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orpsdetexte"/>
        <w:rPr>
          <w:rFonts w:ascii="Arial" w:hAnsi="Arial" w:cs="Arial"/>
          <w:b/>
          <w:bCs/>
          <w:sz w:val="24"/>
        </w:rPr>
      </w:pPr>
    </w:p>
    <w:p>
      <w:pPr>
        <w:pStyle w:val="Titre1"/>
        <w:pBdr>
          <w:top w:val="single" w:sz="18" w:space="1" w:color="000000"/>
          <w:left w:val="single" w:sz="18" w:space="4" w:color="000000"/>
          <w:bottom w:val="single" w:sz="18" w:space="1" w:color="000000"/>
          <w:right w:val="single" w:sz="18" w:space="0" w:color="000000"/>
        </w:pBdr>
        <w:rPr>
          <w:rFonts w:ascii="Marianne" w:hAnsi="Marianne" w:cs="Arial"/>
          <w:sz w:val="20"/>
          <w:szCs w:val="20"/>
        </w:rPr>
      </w:pPr>
      <w:r>
        <w:rPr>
          <w:rFonts w:ascii="Marianne" w:hAnsi="Marianne" w:cs="Arial"/>
          <w:sz w:val="20"/>
          <w:szCs w:val="20"/>
        </w:rPr>
        <w:t>Services de communications mobiles et de prestations associées</w:t>
      </w:r>
    </w:p>
    <w:p>
      <w:pPr>
        <w:pStyle w:val="Titre1"/>
        <w:pBdr>
          <w:top w:val="single" w:sz="18" w:space="1" w:color="000000"/>
          <w:left w:val="single" w:sz="18" w:space="4" w:color="000000"/>
          <w:bottom w:val="single" w:sz="18" w:space="1" w:color="000000"/>
          <w:right w:val="single" w:sz="18" w:space="0" w:color="000000"/>
        </w:pBdr>
        <w:rPr>
          <w:rFonts w:ascii="Marianne" w:hAnsi="Marianne" w:cs="Arial"/>
          <w:sz w:val="20"/>
          <w:szCs w:val="20"/>
        </w:rPr>
      </w:pPr>
      <w:r>
        <w:rPr>
          <w:rFonts w:ascii="Marianne" w:hAnsi="Marianne" w:cs="Arial"/>
          <w:sz w:val="20"/>
          <w:szCs w:val="20"/>
        </w:rPr>
        <w:t>(DAE Mobile 2026)</w:t>
      </w:r>
    </w:p>
    <w:p>
      <w:pPr>
        <w:pStyle w:val="Standard"/>
        <w:rPr>
          <w:rFonts w:ascii="Marianne" w:hAnsi="Marianne"/>
          <w:sz w:val="22"/>
          <w:szCs w:val="22"/>
        </w:rPr>
      </w:pPr>
    </w:p>
    <w:p>
      <w:pPr>
        <w:pStyle w:val="Standard"/>
        <w:rPr>
          <w:rFonts w:ascii="Marianne" w:hAnsi="Marianne"/>
          <w:sz w:val="22"/>
          <w:szCs w:val="22"/>
        </w:rPr>
      </w:pPr>
    </w:p>
    <w:p>
      <w:pPr>
        <w:pStyle w:val="Titre1"/>
        <w:pBdr>
          <w:top w:val="single" w:sz="18" w:space="1" w:color="000000"/>
          <w:left w:val="single" w:sz="18" w:space="4" w:color="000000"/>
          <w:bottom w:val="single" w:sz="18" w:space="1" w:color="000000"/>
          <w:right w:val="single" w:sz="18" w:space="16" w:color="000000"/>
        </w:pBdr>
        <w:rPr>
          <w:rFonts w:ascii="Marianne" w:hAnsi="Marianne" w:cs="Arial"/>
          <w:sz w:val="20"/>
          <w:szCs w:val="20"/>
          <w:shd w:val="clear" w:color="auto" w:fill="FFFFFF"/>
        </w:rPr>
      </w:pPr>
      <w:r>
        <w:rPr>
          <w:rFonts w:ascii="Marianne" w:hAnsi="Marianne" w:cs="Arial"/>
          <w:sz w:val="20"/>
          <w:szCs w:val="20"/>
          <w:shd w:val="clear" w:color="auto" w:fill="FFFFFF"/>
        </w:rPr>
        <w:t>ANNEXE 4 au Règlement de la consultation (lot 1)</w:t>
      </w:r>
      <w:r>
        <w:rPr>
          <w:rFonts w:ascii="Marianne" w:hAnsi="Marianne" w:cs="Arial"/>
          <w:sz w:val="20"/>
          <w:szCs w:val="20"/>
          <w:shd w:val="clear" w:color="auto" w:fill="FFFFFF"/>
        </w:rPr>
        <w:br/>
        <w:t>Questionnaire « Performance de l’offre en matière d’insertion des publics rencontrant des difficultés sociales ou professionnelles particulières »</w:t>
      </w:r>
    </w:p>
    <w:p>
      <w:pPr>
        <w:spacing w:line="276" w:lineRule="auto"/>
        <w:jc w:val="both"/>
        <w:rPr>
          <w:rFonts w:ascii="Century Gothic" w:eastAsia="Century Gothic" w:hAnsi="Century Gothic" w:cs="Century Gothic"/>
          <w:b/>
          <w:i/>
          <w:sz w:val="22"/>
          <w:szCs w:val="22"/>
        </w:rPr>
      </w:pPr>
    </w:p>
    <w:p>
      <w:pPr>
        <w:jc w:val="center"/>
        <w:rPr>
          <w:rFonts w:ascii="Marianne" w:eastAsia="Arial" w:hAnsi="Marianne" w:cs="Arial"/>
          <w:b/>
          <w:sz w:val="20"/>
          <w:szCs w:val="20"/>
        </w:rPr>
      </w:pPr>
      <w:r>
        <w:rPr>
          <w:rFonts w:ascii="Marianne" w:eastAsia="Arial" w:hAnsi="Marianne" w:cs="Arial"/>
          <w:b/>
          <w:sz w:val="20"/>
          <w:szCs w:val="20"/>
        </w:rPr>
        <w:t>Avertissement</w:t>
      </w:r>
    </w:p>
    <w:p>
      <w:pPr>
        <w:spacing w:line="276" w:lineRule="auto"/>
        <w:jc w:val="both"/>
        <w:rPr>
          <w:rFonts w:ascii="Marianne" w:eastAsia="Arial" w:hAnsi="Marianne" w:cs="Arial"/>
          <w:sz w:val="20"/>
          <w:szCs w:val="20"/>
        </w:rPr>
      </w:pPr>
    </w:p>
    <w:p>
      <w:pPr>
        <w:spacing w:line="276" w:lineRule="auto"/>
        <w:jc w:val="both"/>
        <w:rPr>
          <w:rFonts w:ascii="Marianne" w:eastAsia="Arial" w:hAnsi="Marianne" w:cs="Arial"/>
          <w:sz w:val="20"/>
          <w:szCs w:val="20"/>
        </w:rPr>
      </w:pPr>
      <w:r>
        <w:rPr>
          <w:rFonts w:ascii="Marianne" w:eastAsia="Arial" w:hAnsi="Marianne" w:cs="Arial"/>
          <w:sz w:val="20"/>
          <w:szCs w:val="20"/>
        </w:rPr>
        <w:t xml:space="preserve">Cette fiche doit être complétée par chaque entreprise soumissionnaire du lot 1. </w:t>
      </w:r>
    </w:p>
    <w:p>
      <w:pPr>
        <w:spacing w:line="276" w:lineRule="auto"/>
        <w:jc w:val="both"/>
        <w:rPr>
          <w:rFonts w:ascii="Marianne" w:eastAsia="Arial" w:hAnsi="Marianne" w:cs="Arial"/>
          <w:sz w:val="20"/>
          <w:szCs w:val="20"/>
        </w:rPr>
      </w:pPr>
    </w:p>
    <w:p>
      <w:pPr>
        <w:spacing w:line="276" w:lineRule="auto"/>
        <w:jc w:val="both"/>
        <w:rPr>
          <w:rFonts w:ascii="Marianne" w:eastAsia="Arial" w:hAnsi="Marianne" w:cs="Arial"/>
          <w:sz w:val="20"/>
          <w:szCs w:val="20"/>
        </w:rPr>
      </w:pPr>
      <w:r>
        <w:rPr>
          <w:rFonts w:ascii="Marianne" w:eastAsia="Arial" w:hAnsi="Marianne" w:cs="Arial"/>
          <w:sz w:val="20"/>
          <w:szCs w:val="20"/>
        </w:rPr>
        <w:t>Il ne s’agit pas d’exposer la politique générale de l’entreprise en matière d’insertion professionnelle mais de préciser les mesures qui seront prises dans le cadre du présent marché pour répondre de façon concrète au critère d’attribution sur la performance de l’offre en matière d’insertion des publics éloignés de l’emploi.</w:t>
      </w:r>
    </w:p>
    <w:p>
      <w:pPr>
        <w:spacing w:line="276" w:lineRule="auto"/>
        <w:jc w:val="both"/>
        <w:rPr>
          <w:rFonts w:ascii="Marianne" w:eastAsia="Arial" w:hAnsi="Marianne" w:cs="Arial"/>
          <w:sz w:val="20"/>
          <w:szCs w:val="20"/>
        </w:rPr>
      </w:pPr>
    </w:p>
    <w:p>
      <w:pPr>
        <w:spacing w:line="276" w:lineRule="auto"/>
        <w:jc w:val="both"/>
        <w:rPr>
          <w:rFonts w:ascii="Marianne" w:eastAsia="Arial" w:hAnsi="Marianne" w:cs="Arial"/>
          <w:sz w:val="20"/>
          <w:szCs w:val="20"/>
        </w:rPr>
      </w:pPr>
      <w:r>
        <w:rPr>
          <w:rFonts w:ascii="Marianne" w:eastAsia="Arial" w:hAnsi="Marianne" w:cs="Arial"/>
          <w:sz w:val="20"/>
          <w:szCs w:val="20"/>
        </w:rPr>
        <w:t xml:space="preserve">Les informations fournies par le soumissionnaire dans ce questionnaire </w:t>
      </w:r>
      <w:r>
        <w:rPr>
          <w:rFonts w:ascii="Marianne" w:eastAsia="Arial" w:hAnsi="Marianne" w:cs="Arial"/>
          <w:sz w:val="20"/>
          <w:szCs w:val="20"/>
          <w:u w:val="single"/>
        </w:rPr>
        <w:t>visent exclusivement les publics bénéficiaires de la clause obligatoire d’insertion par l’activité économique inscrite au présent marché.</w:t>
      </w:r>
      <w:r>
        <w:rPr>
          <w:rFonts w:ascii="Marianne" w:eastAsia="Arial" w:hAnsi="Marianne" w:cs="Arial"/>
          <w:sz w:val="20"/>
          <w:szCs w:val="20"/>
        </w:rPr>
        <w:t xml:space="preserve"> Elles ne s’appliquent pas à l’ensemble des moyens humains mis à disposition par l’entreprise pour la réalisation des prestations inscrites au marché.</w:t>
      </w:r>
    </w:p>
    <w:p>
      <w:pPr>
        <w:spacing w:line="276" w:lineRule="auto"/>
        <w:jc w:val="both"/>
        <w:rPr>
          <w:rFonts w:ascii="Marianne" w:eastAsia="Arial" w:hAnsi="Marianne" w:cs="Arial"/>
          <w:sz w:val="20"/>
          <w:szCs w:val="20"/>
        </w:rPr>
      </w:pPr>
    </w:p>
    <w:p>
      <w:pPr>
        <w:spacing w:line="276" w:lineRule="auto"/>
        <w:jc w:val="both"/>
        <w:rPr>
          <w:rFonts w:ascii="Marianne" w:eastAsia="Arial" w:hAnsi="Marianne" w:cs="Arial"/>
          <w:sz w:val="20"/>
          <w:szCs w:val="20"/>
        </w:rPr>
      </w:pPr>
      <w:r>
        <w:rPr>
          <w:rFonts w:ascii="Marianne" w:eastAsia="Arial" w:hAnsi="Marianne" w:cs="Arial"/>
          <w:sz w:val="20"/>
          <w:szCs w:val="20"/>
        </w:rPr>
        <w:t>L’offre du soumissionnaire au présent questionnaire vaut engagement une fois le marché notifié et fera l’objet de vérification tout au long de l’exécution du marché.</w:t>
      </w:r>
    </w:p>
    <w:p>
      <w:pPr>
        <w:spacing w:line="276" w:lineRule="auto"/>
        <w:jc w:val="both"/>
        <w:rPr>
          <w:rFonts w:ascii="Marianne" w:eastAsia="Arial" w:hAnsi="Marianne" w:cs="Arial"/>
          <w:sz w:val="20"/>
          <w:szCs w:val="20"/>
        </w:rPr>
      </w:pPr>
    </w:p>
    <w:p>
      <w:pPr>
        <w:spacing w:line="276" w:lineRule="auto"/>
        <w:jc w:val="both"/>
        <w:rPr>
          <w:rFonts w:ascii="Marianne" w:eastAsia="Arial" w:hAnsi="Marianne" w:cs="Arial"/>
          <w:sz w:val="20"/>
          <w:szCs w:val="20"/>
        </w:rPr>
      </w:pPr>
      <w:r>
        <w:rPr>
          <w:rFonts w:ascii="Marianne" w:eastAsia="Arial" w:hAnsi="Marianne" w:cs="Arial"/>
          <w:sz w:val="20"/>
          <w:szCs w:val="20"/>
        </w:rPr>
        <w:t>Le critère de performance en matière d’insertion, décrit dans le présent questionnaire, est noté sur 130 points ; il est décomposé en 3 sous-critères :</w:t>
      </w:r>
    </w:p>
    <w:p>
      <w:pPr>
        <w:pStyle w:val="Paragraphedeliste"/>
        <w:numPr>
          <w:ilvl w:val="0"/>
          <w:numId w:val="14"/>
        </w:numPr>
        <w:spacing w:line="276" w:lineRule="auto"/>
        <w:contextualSpacing w:val="0"/>
        <w:jc w:val="both"/>
        <w:rPr>
          <w:rFonts w:ascii="Marianne" w:eastAsia="Arial" w:hAnsi="Marianne" w:cs="Arial"/>
          <w:sz w:val="20"/>
          <w:szCs w:val="20"/>
        </w:rPr>
      </w:pPr>
      <w:r>
        <w:rPr>
          <w:rFonts w:ascii="Marianne" w:eastAsia="Arial" w:hAnsi="Marianne" w:cs="Arial"/>
          <w:sz w:val="20"/>
          <w:szCs w:val="20"/>
        </w:rPr>
        <w:t>Engagement sur un nombre d’heures d’insertion supérieur au seuil prévu dans les pièces de marché : 50 points</w:t>
      </w:r>
    </w:p>
    <w:p>
      <w:pPr>
        <w:pStyle w:val="Paragraphedeliste"/>
        <w:numPr>
          <w:ilvl w:val="0"/>
          <w:numId w:val="14"/>
        </w:numPr>
        <w:spacing w:line="276" w:lineRule="auto"/>
        <w:contextualSpacing w:val="0"/>
        <w:jc w:val="both"/>
        <w:rPr>
          <w:rFonts w:ascii="Marianne" w:eastAsia="Arial" w:hAnsi="Marianne" w:cs="Arial"/>
          <w:sz w:val="20"/>
          <w:szCs w:val="20"/>
        </w:rPr>
      </w:pPr>
      <w:r>
        <w:rPr>
          <w:rFonts w:ascii="Marianne" w:eastAsia="Arial" w:hAnsi="Marianne" w:cs="Arial"/>
          <w:sz w:val="20"/>
          <w:szCs w:val="20"/>
        </w:rPr>
        <w:t>Engagement sur le taux de féminisation du personnel en insertion : 30 points</w:t>
      </w:r>
    </w:p>
    <w:p>
      <w:pPr>
        <w:pStyle w:val="Paragraphedeliste"/>
        <w:numPr>
          <w:ilvl w:val="0"/>
          <w:numId w:val="14"/>
        </w:numPr>
        <w:spacing w:line="276" w:lineRule="auto"/>
        <w:contextualSpacing w:val="0"/>
        <w:jc w:val="both"/>
        <w:rPr>
          <w:rFonts w:ascii="Marianne" w:eastAsia="Arial" w:hAnsi="Marianne"/>
          <w:sz w:val="22"/>
          <w:szCs w:val="22"/>
        </w:rPr>
      </w:pPr>
      <w:r>
        <w:rPr>
          <w:rFonts w:ascii="Marianne" w:eastAsia="Arial" w:hAnsi="Marianne" w:cs="Arial"/>
          <w:sz w:val="20"/>
          <w:szCs w:val="20"/>
        </w:rPr>
        <w:t>Dispositifs de formation professionnelle proposés par l’entreprise aux salariés en insertion : 50 points</w:t>
      </w:r>
    </w:p>
    <w:p>
      <w:pPr>
        <w:spacing w:line="276" w:lineRule="auto"/>
        <w:jc w:val="both"/>
        <w:rPr>
          <w:rFonts w:ascii="Marianne" w:eastAsia="Arial" w:hAnsi="Marianne"/>
          <w:sz w:val="22"/>
          <w:szCs w:val="22"/>
        </w:rPr>
      </w:pPr>
    </w:p>
    <w:p>
      <w:pPr>
        <w:spacing w:line="276" w:lineRule="auto"/>
        <w:jc w:val="both"/>
        <w:rPr>
          <w:rFonts w:ascii="Marianne" w:eastAsia="Arial" w:hAnsi="Marianne" w:cs="Arial"/>
          <w:sz w:val="20"/>
          <w:szCs w:val="20"/>
        </w:rPr>
      </w:pPr>
      <w:r>
        <w:rPr>
          <w:rFonts w:ascii="Marianne" w:eastAsia="Arial" w:hAnsi="Marianne" w:cs="Arial"/>
          <w:sz w:val="20"/>
          <w:szCs w:val="20"/>
        </w:rPr>
        <w:t>Le total de points sur 130 points est ensuite pondéré conformément à la pondération prévue à l’article 7.3.4 du règlement de consultation.</w:t>
      </w:r>
    </w:p>
    <w:p>
      <w:pPr>
        <w:spacing w:line="276" w:lineRule="auto"/>
        <w:jc w:val="both"/>
        <w:rPr>
          <w:rFonts w:ascii="Century Gothic" w:eastAsia="Century Gothic" w:hAnsi="Century Gothic" w:cs="Century Gothic"/>
          <w:b/>
          <w:i/>
          <w:sz w:val="22"/>
          <w:szCs w:val="22"/>
        </w:rPr>
      </w:pPr>
    </w:p>
    <w:p>
      <w:pPr>
        <w:shd w:val="clear" w:color="auto" w:fill="FFCC99"/>
        <w:spacing w:line="276" w:lineRule="auto"/>
        <w:jc w:val="both"/>
        <w:rPr>
          <w:rFonts w:ascii="Marianne" w:eastAsia="Century Gothic" w:hAnsi="Marianne" w:cs="Century Gothic"/>
          <w:b/>
          <w:sz w:val="20"/>
          <w:szCs w:val="20"/>
        </w:rPr>
      </w:pPr>
      <w:r>
        <w:rPr>
          <w:rFonts w:ascii="Marianne" w:eastAsia="Century Gothic" w:hAnsi="Marianne" w:cs="Century Gothic"/>
          <w:b/>
          <w:sz w:val="20"/>
          <w:szCs w:val="20"/>
        </w:rPr>
        <w:t>1) Engagement sur un nombre d’heures d’insertion supérieur au seuil prévu dans les pièces du marché (1H par tranche de 2500 EUR HT Facturés) – 50 points</w:t>
      </w:r>
    </w:p>
    <w:p>
      <w:pPr>
        <w:pBdr>
          <w:top w:val="nil"/>
          <w:left w:val="nil"/>
          <w:bottom w:val="nil"/>
          <w:right w:val="nil"/>
          <w:between w:val="nil"/>
        </w:pBdr>
        <w:spacing w:line="276" w:lineRule="auto"/>
        <w:ind w:left="720"/>
        <w:jc w:val="both"/>
        <w:rPr>
          <w:rFonts w:ascii="Marianne" w:eastAsia="Century Gothic" w:hAnsi="Marianne" w:cs="Century Gothic"/>
          <w:b/>
          <w:i/>
          <w:sz w:val="20"/>
          <w:szCs w:val="20"/>
        </w:rPr>
      </w:pPr>
    </w:p>
    <w:p>
      <w:pPr>
        <w:pBdr>
          <w:top w:val="nil"/>
          <w:left w:val="nil"/>
          <w:bottom w:val="nil"/>
          <w:right w:val="nil"/>
          <w:between w:val="nil"/>
        </w:pBdr>
        <w:spacing w:line="276" w:lineRule="auto"/>
        <w:jc w:val="both"/>
        <w:rPr>
          <w:rFonts w:ascii="Marianne" w:eastAsia="Century Gothic" w:hAnsi="Marianne" w:cs="Century Gothic"/>
          <w:iCs/>
          <w:color w:val="000000"/>
          <w:sz w:val="20"/>
          <w:szCs w:val="20"/>
        </w:rPr>
      </w:pPr>
      <w:r>
        <w:rPr>
          <w:rFonts w:ascii="Marianne" w:eastAsia="Century Gothic" w:hAnsi="Marianne" w:cs="Century Gothic"/>
          <w:iCs/>
          <w:color w:val="000000"/>
          <w:sz w:val="20"/>
          <w:szCs w:val="20"/>
        </w:rPr>
        <w:t xml:space="preserve">Le présent sous-critère vise à apprécier l’engagement du candidat en faveur de l’insertion professionnelle de personnes éloignées de l’emploi au travers d’un volume d’heures d’insertion supérieur au minimum exigé par les pièces du marché. </w:t>
      </w:r>
    </w:p>
    <w:p>
      <w:pPr>
        <w:pBdr>
          <w:top w:val="nil"/>
          <w:left w:val="nil"/>
          <w:bottom w:val="nil"/>
          <w:right w:val="nil"/>
          <w:between w:val="nil"/>
        </w:pBdr>
        <w:spacing w:line="276" w:lineRule="auto"/>
        <w:jc w:val="both"/>
        <w:rPr>
          <w:rFonts w:ascii="Marianne" w:eastAsia="Century Gothic" w:hAnsi="Marianne" w:cs="Century Gothic"/>
          <w:iCs/>
          <w:color w:val="000000"/>
          <w:sz w:val="20"/>
          <w:szCs w:val="20"/>
        </w:rPr>
      </w:pPr>
    </w:p>
    <w:p>
      <w:pPr>
        <w:pBdr>
          <w:top w:val="nil"/>
          <w:left w:val="nil"/>
          <w:bottom w:val="nil"/>
          <w:right w:val="nil"/>
          <w:between w:val="nil"/>
        </w:pBdr>
        <w:spacing w:line="276" w:lineRule="auto"/>
        <w:jc w:val="both"/>
        <w:rPr>
          <w:rFonts w:ascii="Marianne" w:eastAsia="Century Gothic" w:hAnsi="Marianne" w:cs="Century Gothic"/>
          <w:iCs/>
          <w:color w:val="000000"/>
          <w:sz w:val="20"/>
          <w:szCs w:val="20"/>
        </w:rPr>
      </w:pPr>
      <w:r>
        <w:rPr>
          <w:rFonts w:ascii="Marianne" w:eastAsia="Century Gothic" w:hAnsi="Marianne" w:cs="Century Gothic"/>
          <w:iCs/>
          <w:color w:val="000000"/>
          <w:sz w:val="20"/>
          <w:szCs w:val="20"/>
        </w:rPr>
        <w:t xml:space="preserve">Le marché prévoit la réalisation d’un minimum d’une (1) heure d’insertion pour chaque tranche de 2 500 € HT facturés. Les candidats sont invités à proposer un engagement complémentaire au-delà de cette exigence minimale. </w:t>
      </w:r>
    </w:p>
    <w:p>
      <w:pPr>
        <w:pBdr>
          <w:top w:val="nil"/>
          <w:left w:val="nil"/>
          <w:bottom w:val="nil"/>
          <w:right w:val="nil"/>
          <w:between w:val="nil"/>
        </w:pBdr>
        <w:spacing w:line="276" w:lineRule="auto"/>
        <w:jc w:val="both"/>
        <w:rPr>
          <w:rFonts w:ascii="Marianne" w:eastAsia="Century Gothic" w:hAnsi="Marianne" w:cs="Century Gothic"/>
          <w:iCs/>
          <w:color w:val="000000"/>
          <w:sz w:val="20"/>
          <w:szCs w:val="20"/>
        </w:rPr>
      </w:pPr>
      <w:r>
        <w:rPr>
          <w:rFonts w:ascii="Marianne" w:eastAsia="Century Gothic" w:hAnsi="Marianne" w:cs="Century Gothic"/>
          <w:iCs/>
          <w:color w:val="000000"/>
          <w:sz w:val="20"/>
          <w:szCs w:val="20"/>
        </w:rPr>
        <w:t xml:space="preserve">L’engagement devra être exprimé sous la forme d’un nombre total d’heures d’insertion réalisés par tranche de 2 500 € HT facturés. </w:t>
      </w:r>
    </w:p>
    <w:p>
      <w:pPr>
        <w:pBdr>
          <w:top w:val="nil"/>
          <w:left w:val="nil"/>
          <w:bottom w:val="nil"/>
          <w:right w:val="nil"/>
          <w:between w:val="nil"/>
        </w:pBdr>
        <w:spacing w:line="276" w:lineRule="auto"/>
        <w:jc w:val="both"/>
        <w:rPr>
          <w:rFonts w:ascii="Marianne" w:eastAsia="Century Gothic" w:hAnsi="Marianne" w:cs="Century Gothic"/>
          <w:iCs/>
          <w:color w:val="000000"/>
          <w:sz w:val="20"/>
          <w:szCs w:val="20"/>
        </w:rPr>
      </w:pPr>
    </w:p>
    <w:p>
      <w:pPr>
        <w:pBdr>
          <w:top w:val="nil"/>
          <w:left w:val="nil"/>
          <w:bottom w:val="nil"/>
          <w:right w:val="nil"/>
          <w:between w:val="nil"/>
        </w:pBdr>
        <w:spacing w:line="276" w:lineRule="auto"/>
        <w:jc w:val="both"/>
        <w:rPr>
          <w:rFonts w:ascii="Marianne" w:eastAsia="Century Gothic" w:hAnsi="Marianne" w:cs="Century Gothic"/>
          <w:iCs/>
          <w:color w:val="000000"/>
          <w:sz w:val="20"/>
          <w:szCs w:val="20"/>
        </w:rPr>
      </w:pPr>
      <w:r>
        <w:rPr>
          <w:rFonts w:ascii="Marianne" w:eastAsia="Century Gothic" w:hAnsi="Marianne" w:cs="Century Gothic"/>
          <w:iCs/>
          <w:color w:val="000000"/>
          <w:sz w:val="20"/>
          <w:szCs w:val="20"/>
        </w:rPr>
        <w:t xml:space="preserve">Exemple d’engagement proposé : </w:t>
      </w:r>
    </w:p>
    <w:p>
      <w:pPr>
        <w:pStyle w:val="Paragraphedeliste"/>
        <w:numPr>
          <w:ilvl w:val="0"/>
          <w:numId w:val="1"/>
        </w:numPr>
        <w:pBdr>
          <w:top w:val="nil"/>
          <w:left w:val="nil"/>
          <w:bottom w:val="nil"/>
          <w:right w:val="nil"/>
          <w:between w:val="nil"/>
        </w:pBdr>
        <w:spacing w:line="276" w:lineRule="auto"/>
        <w:jc w:val="both"/>
        <w:rPr>
          <w:rFonts w:ascii="Marianne" w:eastAsia="Century Gothic" w:hAnsi="Marianne" w:cs="Century Gothic"/>
          <w:bCs/>
          <w:iCs/>
          <w:color w:val="000000"/>
          <w:sz w:val="20"/>
          <w:szCs w:val="20"/>
        </w:rPr>
      </w:pPr>
      <w:r>
        <w:rPr>
          <w:rFonts w:ascii="Marianne" w:eastAsia="Century Gothic" w:hAnsi="Marianne" w:cs="Century Gothic"/>
          <w:bCs/>
          <w:iCs/>
          <w:color w:val="000000"/>
          <w:sz w:val="20"/>
          <w:szCs w:val="20"/>
        </w:rPr>
        <w:lastRenderedPageBreak/>
        <w:t xml:space="preserve">1 heure / 2 500 € HT facturés (minimum contractuel) </w:t>
      </w:r>
    </w:p>
    <w:p>
      <w:pPr>
        <w:pStyle w:val="Paragraphedeliste"/>
        <w:numPr>
          <w:ilvl w:val="0"/>
          <w:numId w:val="1"/>
        </w:numPr>
        <w:pBdr>
          <w:top w:val="nil"/>
          <w:left w:val="nil"/>
          <w:bottom w:val="nil"/>
          <w:right w:val="nil"/>
          <w:between w:val="nil"/>
        </w:pBdr>
        <w:spacing w:line="276" w:lineRule="auto"/>
        <w:jc w:val="both"/>
        <w:rPr>
          <w:rFonts w:ascii="Marianne" w:eastAsia="Century Gothic" w:hAnsi="Marianne" w:cs="Century Gothic"/>
          <w:bCs/>
          <w:iCs/>
          <w:color w:val="000000"/>
          <w:sz w:val="20"/>
          <w:szCs w:val="20"/>
        </w:rPr>
      </w:pPr>
      <w:r>
        <w:rPr>
          <w:rFonts w:ascii="Marianne" w:eastAsia="Century Gothic" w:hAnsi="Marianne" w:cs="Century Gothic"/>
          <w:bCs/>
          <w:iCs/>
          <w:color w:val="000000"/>
          <w:sz w:val="20"/>
          <w:szCs w:val="20"/>
        </w:rPr>
        <w:t xml:space="preserve">1,5 heures / 2 500 € HT facturés </w:t>
      </w:r>
    </w:p>
    <w:p>
      <w:pPr>
        <w:pStyle w:val="Paragraphedeliste"/>
        <w:numPr>
          <w:ilvl w:val="0"/>
          <w:numId w:val="1"/>
        </w:numPr>
        <w:pBdr>
          <w:top w:val="nil"/>
          <w:left w:val="nil"/>
          <w:bottom w:val="nil"/>
          <w:right w:val="nil"/>
          <w:between w:val="nil"/>
        </w:pBdr>
        <w:spacing w:line="276" w:lineRule="auto"/>
        <w:jc w:val="both"/>
        <w:rPr>
          <w:rFonts w:ascii="Marianne" w:eastAsia="Century Gothic" w:hAnsi="Marianne" w:cs="Century Gothic"/>
          <w:bCs/>
          <w:iCs/>
          <w:color w:val="000000"/>
          <w:sz w:val="20"/>
          <w:szCs w:val="20"/>
        </w:rPr>
      </w:pPr>
      <w:r>
        <w:rPr>
          <w:rFonts w:ascii="Marianne" w:eastAsia="Century Gothic" w:hAnsi="Marianne" w:cs="Century Gothic"/>
          <w:bCs/>
          <w:iCs/>
          <w:color w:val="000000"/>
          <w:sz w:val="20"/>
          <w:szCs w:val="20"/>
        </w:rPr>
        <w:t xml:space="preserve">2 heures / 2 500 € HT facturés </w:t>
      </w:r>
    </w:p>
    <w:p>
      <w:pPr>
        <w:pStyle w:val="Paragraphedeliste"/>
        <w:numPr>
          <w:ilvl w:val="0"/>
          <w:numId w:val="1"/>
        </w:numPr>
        <w:pBdr>
          <w:top w:val="nil"/>
          <w:left w:val="nil"/>
          <w:bottom w:val="nil"/>
          <w:right w:val="nil"/>
          <w:between w:val="nil"/>
        </w:pBdr>
        <w:spacing w:line="276" w:lineRule="auto"/>
        <w:jc w:val="both"/>
        <w:rPr>
          <w:rFonts w:ascii="Marianne" w:eastAsia="Century Gothic" w:hAnsi="Marianne" w:cs="Century Gothic"/>
          <w:bCs/>
          <w:iCs/>
          <w:color w:val="000000"/>
          <w:sz w:val="20"/>
          <w:szCs w:val="20"/>
        </w:rPr>
      </w:pPr>
      <w:r>
        <w:rPr>
          <w:rFonts w:ascii="Marianne" w:eastAsia="Century Gothic" w:hAnsi="Marianne" w:cs="Century Gothic"/>
          <w:bCs/>
          <w:iCs/>
          <w:color w:val="000000"/>
          <w:sz w:val="20"/>
          <w:szCs w:val="20"/>
        </w:rPr>
        <w:t xml:space="preserve">3 heures / 2 500 € HT facturés </w:t>
      </w:r>
    </w:p>
    <w:p>
      <w:pPr>
        <w:pBdr>
          <w:top w:val="nil"/>
          <w:left w:val="nil"/>
          <w:bottom w:val="nil"/>
          <w:right w:val="nil"/>
          <w:between w:val="nil"/>
        </w:pBdr>
        <w:spacing w:line="276" w:lineRule="auto"/>
        <w:jc w:val="both"/>
        <w:rPr>
          <w:rFonts w:ascii="Marianne" w:eastAsia="Century Gothic" w:hAnsi="Marianne" w:cs="Century Gothic"/>
          <w:bCs/>
          <w:i/>
          <w:color w:val="000000"/>
          <w:sz w:val="20"/>
          <w:szCs w:val="20"/>
        </w:rPr>
      </w:pPr>
    </w:p>
    <w:p>
      <w:pPr>
        <w:pBdr>
          <w:top w:val="nil"/>
          <w:left w:val="nil"/>
          <w:bottom w:val="nil"/>
          <w:right w:val="nil"/>
          <w:between w:val="nil"/>
        </w:pBdr>
        <w:spacing w:line="276" w:lineRule="auto"/>
        <w:jc w:val="both"/>
        <w:rPr>
          <w:rFonts w:ascii="Marianne" w:eastAsia="Century Gothic" w:hAnsi="Marianne" w:cs="Century Gothic"/>
          <w:bCs/>
          <w:i/>
          <w:color w:val="000000"/>
          <w:sz w:val="20"/>
          <w:szCs w:val="20"/>
          <w:u w:val="single"/>
        </w:rPr>
      </w:pPr>
      <w:r>
        <w:rPr>
          <w:rFonts w:ascii="Marianne" w:eastAsia="Century Gothic" w:hAnsi="Marianne" w:cs="Century Gothic"/>
          <w:bCs/>
          <w:i/>
          <w:color w:val="000000"/>
          <w:sz w:val="20"/>
          <w:szCs w:val="20"/>
          <w:u w:val="single"/>
        </w:rPr>
        <w:t>Réponse attendue du candidat :</w:t>
      </w:r>
    </w:p>
    <w:p>
      <w:pPr>
        <w:pBdr>
          <w:top w:val="nil"/>
          <w:left w:val="nil"/>
          <w:bottom w:val="nil"/>
          <w:right w:val="nil"/>
          <w:between w:val="nil"/>
        </w:pBdr>
        <w:spacing w:line="276" w:lineRule="auto"/>
        <w:jc w:val="both"/>
        <w:rPr>
          <w:rFonts w:ascii="Marianne" w:eastAsia="Century Gothic" w:hAnsi="Marianne" w:cs="Century Gothic"/>
          <w:bCs/>
          <w:i/>
          <w:color w:val="000000"/>
          <w:sz w:val="20"/>
          <w:szCs w:val="20"/>
        </w:rPr>
      </w:pPr>
    </w:p>
    <w:p>
      <w:pPr>
        <w:pBdr>
          <w:top w:val="nil"/>
          <w:left w:val="nil"/>
          <w:bottom w:val="nil"/>
          <w:right w:val="nil"/>
          <w:between w:val="nil"/>
        </w:pBdr>
        <w:spacing w:line="276" w:lineRule="auto"/>
        <w:jc w:val="both"/>
        <w:rPr>
          <w:rFonts w:ascii="Marianne" w:eastAsia="Century Gothic" w:hAnsi="Marianne" w:cs="Century Gothic"/>
          <w:bCs/>
          <w:i/>
          <w:color w:val="000000"/>
          <w:sz w:val="20"/>
          <w:szCs w:val="20"/>
        </w:rPr>
      </w:pPr>
      <w:r>
        <w:rPr>
          <w:rFonts w:ascii="Marianne" w:eastAsia="Century Gothic" w:hAnsi="Marianne" w:cs="Century Gothic"/>
          <w:bCs/>
          <w:i/>
          <w:color w:val="000000"/>
          <w:sz w:val="20"/>
          <w:szCs w:val="20"/>
        </w:rPr>
        <w:t>Le candidat indique le nombre d’heures d’insertion qu’il s’engage à réaliser pour chaque tranche de 2 500 € HT facturés dans le cadre de l’exécution du marché :</w:t>
      </w:r>
    </w:p>
    <w:p>
      <w:pPr>
        <w:pBdr>
          <w:top w:val="nil"/>
          <w:left w:val="nil"/>
          <w:bottom w:val="nil"/>
          <w:right w:val="nil"/>
          <w:between w:val="nil"/>
        </w:pBdr>
        <w:spacing w:line="276" w:lineRule="auto"/>
        <w:jc w:val="both"/>
        <w:rPr>
          <w:rFonts w:ascii="Marianne" w:eastAsia="Century Gothic" w:hAnsi="Marianne" w:cs="Century Gothic"/>
          <w:bCs/>
          <w:i/>
          <w:color w:val="000000"/>
          <w:sz w:val="20"/>
          <w:szCs w:val="20"/>
        </w:rPr>
      </w:pPr>
    </w:p>
    <w:p>
      <w:pPr>
        <w:pBdr>
          <w:top w:val="nil"/>
          <w:left w:val="nil"/>
          <w:bottom w:val="nil"/>
          <w:right w:val="nil"/>
          <w:between w:val="nil"/>
        </w:pBdr>
        <w:spacing w:line="276" w:lineRule="auto"/>
        <w:jc w:val="both"/>
        <w:rPr>
          <w:rFonts w:ascii="Marianne" w:eastAsia="Century Gothic" w:hAnsi="Marianne" w:cs="Century Gothic"/>
          <w:bCs/>
          <w:iCs/>
          <w:color w:val="000000"/>
          <w:sz w:val="20"/>
          <w:szCs w:val="20"/>
        </w:rPr>
      </w:pPr>
      <w:r>
        <w:rPr>
          <w:rFonts w:ascii="Marianne" w:eastAsia="Century Gothic" w:hAnsi="Marianne" w:cs="Century Gothic"/>
          <w:b/>
          <w:i/>
          <w:color w:val="000000"/>
          <w:sz w:val="20"/>
          <w:szCs w:val="20"/>
        </w:rPr>
        <w:t xml:space="preserve">Engagement proposé par le candidat : </w:t>
      </w:r>
      <w:r>
        <w:rPr>
          <w:rFonts w:ascii="Marianne" w:eastAsia="Century Gothic" w:hAnsi="Marianne" w:cs="Century Gothic"/>
          <w:bCs/>
          <w:iCs/>
          <w:color w:val="000000"/>
          <w:sz w:val="20"/>
          <w:szCs w:val="20"/>
        </w:rPr>
        <w:t>……… heure(s) d’insertion / 2 500 € HT facturés.</w:t>
      </w:r>
    </w:p>
    <w:p>
      <w:pPr>
        <w:pBdr>
          <w:top w:val="nil"/>
          <w:left w:val="nil"/>
          <w:bottom w:val="nil"/>
          <w:right w:val="nil"/>
          <w:between w:val="nil"/>
        </w:pBdr>
        <w:spacing w:line="276" w:lineRule="auto"/>
        <w:jc w:val="both"/>
        <w:rPr>
          <w:rFonts w:ascii="Marianne" w:eastAsia="Century Gothic" w:hAnsi="Marianne" w:cs="Century Gothic"/>
          <w:bCs/>
          <w:iCs/>
          <w:color w:val="000000"/>
          <w:sz w:val="20"/>
          <w:szCs w:val="20"/>
        </w:rPr>
      </w:pPr>
    </w:p>
    <w:p>
      <w:pPr>
        <w:pBdr>
          <w:top w:val="nil"/>
          <w:left w:val="nil"/>
          <w:bottom w:val="nil"/>
          <w:right w:val="nil"/>
          <w:between w:val="nil"/>
        </w:pBdr>
        <w:spacing w:line="276" w:lineRule="auto"/>
        <w:jc w:val="both"/>
        <w:rPr>
          <w:rFonts w:ascii="Marianne" w:eastAsia="Century Gothic" w:hAnsi="Marianne" w:cs="Century Gothic"/>
          <w:bCs/>
          <w:iCs/>
          <w:color w:val="000000"/>
          <w:sz w:val="20"/>
          <w:szCs w:val="20"/>
        </w:rPr>
      </w:pPr>
      <w:r>
        <w:rPr>
          <w:rFonts w:ascii="Marianne" w:eastAsia="Century Gothic" w:hAnsi="Marianne" w:cs="Century Gothic"/>
          <w:bCs/>
          <w:iCs/>
          <w:color w:val="000000"/>
          <w:sz w:val="20"/>
          <w:szCs w:val="20"/>
        </w:rPr>
        <w:t xml:space="preserve">L’engagement proposé par le candidat constitue un engagement contractuelle applicable pendant toute la durée d’exécution du marché. </w:t>
      </w:r>
    </w:p>
    <w:p>
      <w:pPr>
        <w:pBdr>
          <w:top w:val="nil"/>
          <w:left w:val="nil"/>
          <w:bottom w:val="nil"/>
          <w:right w:val="nil"/>
          <w:between w:val="nil"/>
        </w:pBdr>
        <w:spacing w:line="276" w:lineRule="auto"/>
        <w:jc w:val="both"/>
        <w:rPr>
          <w:rFonts w:ascii="Marianne" w:eastAsia="Century Gothic" w:hAnsi="Marianne" w:cs="Century Gothic"/>
          <w:bCs/>
          <w:iCs/>
          <w:color w:val="000000"/>
          <w:sz w:val="20"/>
          <w:szCs w:val="20"/>
        </w:rPr>
      </w:pPr>
    </w:p>
    <w:p>
      <w:pPr>
        <w:pBdr>
          <w:top w:val="nil"/>
          <w:left w:val="nil"/>
          <w:bottom w:val="nil"/>
          <w:right w:val="nil"/>
          <w:between w:val="nil"/>
        </w:pBdr>
        <w:spacing w:line="276" w:lineRule="auto"/>
        <w:jc w:val="both"/>
        <w:rPr>
          <w:rFonts w:ascii="Marianne" w:eastAsia="Century Gothic" w:hAnsi="Marianne" w:cs="Century Gothic"/>
          <w:bCs/>
          <w:iCs/>
          <w:color w:val="000000"/>
          <w:sz w:val="20"/>
          <w:szCs w:val="20"/>
          <w:u w:val="single"/>
        </w:rPr>
      </w:pPr>
      <w:r>
        <w:rPr>
          <w:rFonts w:ascii="Marianne" w:eastAsia="Century Gothic" w:hAnsi="Marianne" w:cs="Century Gothic"/>
          <w:bCs/>
          <w:iCs/>
          <w:color w:val="000000"/>
          <w:sz w:val="20"/>
          <w:szCs w:val="20"/>
          <w:u w:val="single"/>
        </w:rPr>
        <w:t xml:space="preserve">Méthode de notation : </w:t>
      </w:r>
    </w:p>
    <w:p>
      <w:pPr>
        <w:pBdr>
          <w:top w:val="nil"/>
          <w:left w:val="nil"/>
          <w:bottom w:val="nil"/>
          <w:right w:val="nil"/>
          <w:between w:val="nil"/>
        </w:pBdr>
        <w:spacing w:line="276" w:lineRule="auto"/>
        <w:jc w:val="both"/>
        <w:rPr>
          <w:rFonts w:ascii="Marianne" w:eastAsia="Century Gothic" w:hAnsi="Marianne" w:cs="Century Gothic"/>
          <w:bCs/>
          <w:iCs/>
          <w:color w:val="000000"/>
          <w:sz w:val="20"/>
          <w:szCs w:val="20"/>
        </w:rPr>
      </w:pPr>
    </w:p>
    <w:p>
      <w:pPr>
        <w:pBdr>
          <w:top w:val="nil"/>
          <w:left w:val="nil"/>
          <w:bottom w:val="nil"/>
          <w:right w:val="nil"/>
          <w:between w:val="nil"/>
        </w:pBdr>
        <w:spacing w:line="276" w:lineRule="auto"/>
        <w:jc w:val="both"/>
        <w:rPr>
          <w:rFonts w:ascii="Marianne" w:eastAsia="Century Gothic" w:hAnsi="Marianne" w:cs="Century Gothic"/>
          <w:bCs/>
          <w:i/>
          <w:color w:val="000000"/>
          <w:sz w:val="20"/>
          <w:szCs w:val="20"/>
        </w:rPr>
      </w:pPr>
      <w:r>
        <w:rPr>
          <w:rFonts w:ascii="Marianne" w:eastAsia="Century Gothic" w:hAnsi="Marianne" w:cs="Century Gothic"/>
          <w:bCs/>
          <w:iCs/>
          <w:color w:val="000000"/>
          <w:sz w:val="20"/>
          <w:szCs w:val="20"/>
        </w:rPr>
        <w:t>La note sera calculée selon la formule suivante : note maximum x (Engagement proposé par le candidat / Engagement proposé par l’offre la mieux-disante).</w:t>
      </w:r>
      <w:r>
        <w:rPr>
          <w:rFonts w:ascii="Marianne" w:eastAsia="Century Gothic" w:hAnsi="Marianne" w:cs="Century Gothic"/>
          <w:bCs/>
          <w:iCs/>
          <w:color w:val="000000"/>
          <w:sz w:val="20"/>
          <w:szCs w:val="20"/>
        </w:rPr>
        <w:br/>
      </w:r>
      <w:r>
        <w:rPr>
          <w:rFonts w:ascii="Marianne" w:eastAsia="Century Gothic" w:hAnsi="Marianne" w:cs="Century Gothic"/>
          <w:bCs/>
          <w:i/>
          <w:color w:val="000000"/>
          <w:sz w:val="20"/>
          <w:szCs w:val="20"/>
        </w:rPr>
        <w:t>Exemple : 50 points (note maximum) x 1,5 heures (offre du candidat) / 3 heures (meilleure offre) = 15 points.</w:t>
      </w:r>
    </w:p>
    <w:p>
      <w:pPr>
        <w:pBdr>
          <w:top w:val="nil"/>
          <w:left w:val="nil"/>
          <w:bottom w:val="nil"/>
          <w:right w:val="nil"/>
          <w:between w:val="nil"/>
        </w:pBdr>
        <w:spacing w:line="276" w:lineRule="auto"/>
        <w:jc w:val="both"/>
        <w:rPr>
          <w:rFonts w:ascii="Marianne" w:eastAsia="Century Gothic" w:hAnsi="Marianne" w:cs="Century Gothic"/>
          <w:bCs/>
          <w:i/>
          <w:color w:val="000000"/>
          <w:sz w:val="20"/>
          <w:szCs w:val="20"/>
        </w:rPr>
      </w:pPr>
    </w:p>
    <w:p>
      <w:pPr>
        <w:jc w:val="both"/>
        <w:rPr>
          <w:rFonts w:ascii="Marianne" w:hAnsi="Marianne"/>
          <w:sz w:val="20"/>
          <w:szCs w:val="20"/>
        </w:rPr>
      </w:pPr>
    </w:p>
    <w:p>
      <w:pPr>
        <w:jc w:val="both"/>
        <w:rPr>
          <w:rFonts w:ascii="Marianne" w:eastAsia="Century Gothic" w:hAnsi="Marianne" w:cs="Century Gothic"/>
          <w:b/>
          <w:sz w:val="20"/>
          <w:szCs w:val="20"/>
          <w:shd w:val="clear" w:color="auto" w:fill="FAC090"/>
        </w:rPr>
      </w:pPr>
      <w:r>
        <w:rPr>
          <w:rFonts w:ascii="Marianne" w:eastAsia="Century Gothic" w:hAnsi="Marianne" w:cs="Century Gothic"/>
          <w:b/>
          <w:sz w:val="20"/>
          <w:szCs w:val="20"/>
          <w:shd w:val="clear" w:color="auto" w:fill="FAC090"/>
        </w:rPr>
        <w:t>2) Engagement sur le taux de féminisation du personnel en insertion que l’entreprise entend affecter à l’exécution de l’action d’insertion dans le cadre du marché - 30 points</w:t>
      </w:r>
    </w:p>
    <w:p>
      <w:pPr>
        <w:jc w:val="both"/>
        <w:rPr>
          <w:rFonts w:ascii="Marianne" w:eastAsia="Century Gothic" w:hAnsi="Marianne" w:cs="Century Gothic"/>
          <w:b/>
          <w:sz w:val="20"/>
          <w:szCs w:val="20"/>
          <w:shd w:val="clear" w:color="auto" w:fill="FAC090"/>
        </w:rPr>
      </w:pPr>
    </w:p>
    <w:p>
      <w:pPr>
        <w:pBdr>
          <w:top w:val="nil"/>
          <w:left w:val="nil"/>
          <w:bottom w:val="nil"/>
          <w:right w:val="nil"/>
          <w:between w:val="nil"/>
        </w:pBdr>
        <w:spacing w:line="276" w:lineRule="auto"/>
        <w:jc w:val="both"/>
        <w:rPr>
          <w:rFonts w:ascii="Marianne" w:eastAsia="Century Gothic" w:hAnsi="Marianne" w:cs="Century Gothic"/>
          <w:iCs/>
          <w:color w:val="000000"/>
          <w:sz w:val="20"/>
          <w:szCs w:val="20"/>
        </w:rPr>
      </w:pPr>
      <w:bookmarkStart w:id="0" w:name="_Hlk231390070"/>
      <w:r>
        <w:rPr>
          <w:rFonts w:ascii="Marianne" w:eastAsia="Century Gothic" w:hAnsi="Marianne" w:cs="Century Gothic"/>
          <w:iCs/>
          <w:color w:val="000000"/>
          <w:sz w:val="20"/>
          <w:szCs w:val="20"/>
        </w:rPr>
        <w:t xml:space="preserve">Le présent sous-critère vise à apprécier l’engagement du candidat en faveur de l’accès des femmes aux parcours d’insertion professionnelle mobilisés dans le cadre de l’exécution du marché. </w:t>
      </w:r>
    </w:p>
    <w:p>
      <w:pPr>
        <w:pBdr>
          <w:top w:val="nil"/>
          <w:left w:val="nil"/>
          <w:bottom w:val="nil"/>
          <w:right w:val="nil"/>
          <w:between w:val="nil"/>
        </w:pBdr>
        <w:spacing w:line="276" w:lineRule="auto"/>
        <w:jc w:val="both"/>
        <w:rPr>
          <w:rFonts w:ascii="Marianne" w:eastAsia="Century Gothic" w:hAnsi="Marianne" w:cs="Century Gothic"/>
          <w:iCs/>
          <w:color w:val="000000"/>
          <w:sz w:val="20"/>
          <w:szCs w:val="20"/>
        </w:rPr>
      </w:pPr>
    </w:p>
    <w:p>
      <w:pPr>
        <w:pBdr>
          <w:top w:val="nil"/>
          <w:left w:val="nil"/>
          <w:bottom w:val="nil"/>
          <w:right w:val="nil"/>
          <w:between w:val="nil"/>
        </w:pBdr>
        <w:spacing w:line="276" w:lineRule="auto"/>
        <w:jc w:val="both"/>
        <w:rPr>
          <w:rFonts w:ascii="Marianne" w:eastAsia="Century Gothic" w:hAnsi="Marianne" w:cs="Century Gothic"/>
          <w:iCs/>
          <w:color w:val="000000"/>
          <w:sz w:val="20"/>
          <w:szCs w:val="20"/>
        </w:rPr>
      </w:pPr>
      <w:r>
        <w:rPr>
          <w:rFonts w:ascii="Marianne" w:eastAsia="Century Gothic" w:hAnsi="Marianne" w:cs="Century Gothic"/>
          <w:iCs/>
          <w:color w:val="000000"/>
          <w:sz w:val="20"/>
          <w:szCs w:val="20"/>
        </w:rPr>
        <w:t xml:space="preserve">Il s’inscrit dans un contexte où les femmes demeurent sous-représentées à la fois parmi les bénéficiaires des dispositifs d’insertion professionnelle et dans les métiers du numérique. </w:t>
      </w:r>
    </w:p>
    <w:p>
      <w:pPr>
        <w:pBdr>
          <w:top w:val="nil"/>
          <w:left w:val="nil"/>
          <w:bottom w:val="nil"/>
          <w:right w:val="nil"/>
          <w:between w:val="nil"/>
        </w:pBdr>
        <w:spacing w:line="276" w:lineRule="auto"/>
        <w:jc w:val="both"/>
        <w:rPr>
          <w:rFonts w:ascii="Marianne" w:eastAsia="Century Gothic" w:hAnsi="Marianne" w:cs="Century Gothic"/>
          <w:iCs/>
          <w:color w:val="000000"/>
          <w:sz w:val="20"/>
          <w:szCs w:val="20"/>
        </w:rPr>
      </w:pPr>
    </w:p>
    <w:p>
      <w:pPr>
        <w:pBdr>
          <w:top w:val="nil"/>
          <w:left w:val="nil"/>
          <w:bottom w:val="nil"/>
          <w:right w:val="nil"/>
          <w:between w:val="nil"/>
        </w:pBdr>
        <w:spacing w:line="276" w:lineRule="auto"/>
        <w:jc w:val="both"/>
        <w:rPr>
          <w:rFonts w:ascii="Marianne" w:eastAsia="Century Gothic" w:hAnsi="Marianne" w:cs="Century Gothic"/>
          <w:iCs/>
          <w:color w:val="000000"/>
          <w:sz w:val="20"/>
          <w:szCs w:val="20"/>
        </w:rPr>
      </w:pPr>
      <w:r>
        <w:rPr>
          <w:rFonts w:ascii="Marianne" w:eastAsia="Century Gothic" w:hAnsi="Marianne" w:cs="Century Gothic"/>
          <w:iCs/>
          <w:color w:val="000000"/>
          <w:sz w:val="20"/>
          <w:szCs w:val="20"/>
        </w:rPr>
        <w:t xml:space="preserve">Le candidat indique le taux de féminisation du personnel en insertion qu’il s’engage à mobiliser dans le cadre de l’exécution du marché. Le taux proposé correspond à la part de femmes parmi l’ensemble des bénéficiaires de l’action d’insertion mobilisés pour réaliser les heures d’insertion prévues par le marché. </w:t>
      </w:r>
    </w:p>
    <w:p>
      <w:pPr>
        <w:pBdr>
          <w:top w:val="nil"/>
          <w:left w:val="nil"/>
          <w:bottom w:val="nil"/>
          <w:right w:val="nil"/>
          <w:between w:val="nil"/>
        </w:pBdr>
        <w:spacing w:line="276" w:lineRule="auto"/>
        <w:jc w:val="both"/>
        <w:rPr>
          <w:rFonts w:ascii="Marianne" w:eastAsia="Century Gothic" w:hAnsi="Marianne" w:cs="Century Gothic"/>
          <w:iCs/>
          <w:color w:val="000000"/>
          <w:sz w:val="20"/>
          <w:szCs w:val="20"/>
        </w:rPr>
      </w:pPr>
    </w:p>
    <w:p>
      <w:pPr>
        <w:pBdr>
          <w:top w:val="nil"/>
          <w:left w:val="nil"/>
          <w:bottom w:val="nil"/>
          <w:right w:val="nil"/>
          <w:between w:val="nil"/>
        </w:pBdr>
        <w:spacing w:line="276" w:lineRule="auto"/>
        <w:jc w:val="both"/>
        <w:rPr>
          <w:rFonts w:ascii="Marianne" w:eastAsia="Century Gothic" w:hAnsi="Marianne" w:cs="Century Gothic"/>
          <w:iCs/>
          <w:color w:val="000000"/>
          <w:sz w:val="20"/>
          <w:szCs w:val="20"/>
        </w:rPr>
      </w:pPr>
      <w:r>
        <w:rPr>
          <w:rFonts w:ascii="Marianne" w:eastAsia="Century Gothic" w:hAnsi="Marianne" w:cs="Century Gothic"/>
          <w:iCs/>
          <w:color w:val="000000"/>
          <w:sz w:val="20"/>
          <w:szCs w:val="20"/>
        </w:rPr>
        <w:t>Dans le cadre de l’exécution du marché, le titulaire bénéficie de l’appui du facilitateur de la clause sociale. Celui-ci accompagne le titulaire dans l’identification et la proposition de candidatures féminines susceptibles d’intégrer les parcours d’insertion prévues par le marché, afin de contribuer à l’atteinte de l’objectif de féminisation proposé dans l’offre.</w:t>
      </w:r>
    </w:p>
    <w:bookmarkEnd w:id="0"/>
    <w:p>
      <w:pPr>
        <w:pBdr>
          <w:top w:val="nil"/>
          <w:left w:val="nil"/>
          <w:bottom w:val="nil"/>
          <w:right w:val="nil"/>
          <w:between w:val="nil"/>
        </w:pBdr>
        <w:spacing w:line="276" w:lineRule="auto"/>
        <w:jc w:val="both"/>
        <w:rPr>
          <w:rFonts w:ascii="Marianne" w:eastAsia="Century Gothic" w:hAnsi="Marianne" w:cs="Century Gothic"/>
          <w:i/>
          <w:color w:val="000000"/>
          <w:sz w:val="20"/>
          <w:szCs w:val="20"/>
        </w:rPr>
      </w:pPr>
    </w:p>
    <w:p>
      <w:pPr>
        <w:pBdr>
          <w:top w:val="nil"/>
          <w:left w:val="nil"/>
          <w:bottom w:val="nil"/>
          <w:right w:val="nil"/>
          <w:between w:val="nil"/>
        </w:pBdr>
        <w:spacing w:line="276" w:lineRule="auto"/>
        <w:jc w:val="both"/>
        <w:rPr>
          <w:rFonts w:ascii="Marianne" w:eastAsia="Century Gothic" w:hAnsi="Marianne" w:cs="Century Gothic"/>
          <w:iCs/>
          <w:color w:val="000000"/>
          <w:sz w:val="20"/>
          <w:szCs w:val="20"/>
          <w:u w:val="single"/>
        </w:rPr>
      </w:pPr>
    </w:p>
    <w:p>
      <w:pPr>
        <w:pBdr>
          <w:top w:val="nil"/>
          <w:left w:val="nil"/>
          <w:bottom w:val="nil"/>
          <w:right w:val="nil"/>
          <w:between w:val="nil"/>
        </w:pBdr>
        <w:spacing w:line="276" w:lineRule="auto"/>
        <w:jc w:val="both"/>
        <w:rPr>
          <w:rFonts w:ascii="Marianne" w:eastAsia="Century Gothic" w:hAnsi="Marianne" w:cs="Century Gothic"/>
          <w:iCs/>
          <w:color w:val="000000"/>
          <w:sz w:val="20"/>
          <w:szCs w:val="20"/>
          <w:u w:val="single"/>
        </w:rPr>
      </w:pPr>
      <w:bookmarkStart w:id="1" w:name="_Hlk231390144"/>
      <w:r>
        <w:rPr>
          <w:rFonts w:ascii="Marianne" w:eastAsia="Century Gothic" w:hAnsi="Marianne" w:cs="Century Gothic"/>
          <w:iCs/>
          <w:color w:val="000000"/>
          <w:sz w:val="20"/>
          <w:szCs w:val="20"/>
          <w:u w:val="single"/>
        </w:rPr>
        <w:t xml:space="preserve">Proposition du candidat : </w:t>
      </w:r>
    </w:p>
    <w:p>
      <w:pPr>
        <w:spacing w:line="276" w:lineRule="auto"/>
        <w:jc w:val="both"/>
        <w:rPr>
          <w:rFonts w:ascii="Marianne" w:eastAsia="Arial" w:hAnsi="Marianne" w:cs="Arial"/>
          <w:b/>
          <w:sz w:val="20"/>
          <w:szCs w:val="20"/>
        </w:rPr>
      </w:pPr>
    </w:p>
    <w:p>
      <w:pPr>
        <w:numPr>
          <w:ilvl w:val="0"/>
          <w:numId w:val="12"/>
        </w:numPr>
        <w:spacing w:line="276" w:lineRule="auto"/>
        <w:jc w:val="both"/>
        <w:rPr>
          <w:rFonts w:ascii="Marianne" w:eastAsia="Arial" w:hAnsi="Marianne" w:cs="Arial"/>
          <w:sz w:val="20"/>
          <w:szCs w:val="20"/>
        </w:rPr>
      </w:pPr>
      <w:r>
        <w:rPr>
          <w:rFonts w:ascii="Marianne" w:eastAsia="Arial" w:hAnsi="Marianne" w:cs="Arial"/>
          <w:b/>
          <w:sz w:val="20"/>
          <w:szCs w:val="20"/>
        </w:rPr>
        <w:t>Taux de féminisation</w:t>
      </w:r>
      <w:r>
        <w:rPr>
          <w:rFonts w:ascii="Marianne" w:eastAsia="Arial" w:hAnsi="Marianne" w:cs="Arial"/>
          <w:sz w:val="20"/>
          <w:szCs w:val="20"/>
        </w:rPr>
        <w:t xml:space="preserve"> </w:t>
      </w:r>
      <w:r>
        <w:rPr>
          <w:rFonts w:ascii="Marianne" w:eastAsia="Arial" w:hAnsi="Marianne" w:cs="Arial"/>
          <w:b/>
          <w:sz w:val="20"/>
          <w:szCs w:val="20"/>
        </w:rPr>
        <w:t>de personnel technique en insertion</w:t>
      </w:r>
      <w:r>
        <w:rPr>
          <w:rFonts w:ascii="Marianne" w:eastAsia="Arial" w:hAnsi="Marianne" w:cs="Arial"/>
          <w:sz w:val="20"/>
          <w:szCs w:val="20"/>
        </w:rPr>
        <w:t xml:space="preserve"> </w:t>
      </w:r>
      <w:r>
        <w:rPr>
          <w:rFonts w:ascii="Marianne" w:eastAsia="Arial" w:hAnsi="Marianne" w:cs="Arial"/>
          <w:sz w:val="20"/>
          <w:szCs w:val="20"/>
        </w:rPr>
        <w:br/>
        <w:t xml:space="preserve">(100 * B /A) : </w:t>
      </w:r>
      <w:r>
        <w:rPr>
          <w:rFonts w:ascii="Marianne" w:eastAsia="Arial" w:hAnsi="Marianne" w:cs="Arial"/>
          <w:b/>
          <w:sz w:val="20"/>
          <w:szCs w:val="20"/>
        </w:rPr>
        <w:t>(15 points)</w:t>
      </w:r>
    </w:p>
    <w:p>
      <w:pPr>
        <w:spacing w:line="276" w:lineRule="auto"/>
        <w:ind w:left="720"/>
        <w:jc w:val="both"/>
        <w:rPr>
          <w:rFonts w:ascii="Marianne" w:eastAsia="Arial" w:hAnsi="Marianne" w:cs="Arial"/>
          <w:b/>
          <w:sz w:val="20"/>
          <w:szCs w:val="20"/>
        </w:rPr>
      </w:pPr>
    </w:p>
    <w:p>
      <w:pPr>
        <w:pStyle w:val="NormalWeb"/>
        <w:pBdr>
          <w:top w:val="single" w:sz="4" w:space="1" w:color="auto"/>
          <w:left w:val="single" w:sz="4" w:space="4" w:color="auto"/>
          <w:bottom w:val="single" w:sz="4" w:space="1" w:color="auto"/>
          <w:right w:val="single" w:sz="4" w:space="4" w:color="auto"/>
        </w:pBdr>
        <w:tabs>
          <w:tab w:val="left" w:leader="dot" w:pos="567"/>
        </w:tabs>
        <w:spacing w:before="0" w:beforeAutospacing="0" w:after="0" w:afterAutospacing="0"/>
        <w:ind w:right="8077"/>
        <w:jc w:val="both"/>
        <w:rPr>
          <w:rFonts w:ascii="Marianne" w:hAnsi="Marianne" w:cs="Arial"/>
          <w:sz w:val="20"/>
          <w:szCs w:val="20"/>
        </w:rPr>
      </w:pPr>
    </w:p>
    <w:p>
      <w:pPr>
        <w:pStyle w:val="NormalWeb"/>
        <w:pBdr>
          <w:top w:val="single" w:sz="4" w:space="1" w:color="auto"/>
          <w:left w:val="single" w:sz="4" w:space="4" w:color="auto"/>
          <w:bottom w:val="single" w:sz="4" w:space="1" w:color="auto"/>
          <w:right w:val="single" w:sz="4" w:space="4" w:color="auto"/>
        </w:pBdr>
        <w:tabs>
          <w:tab w:val="left" w:leader="dot" w:pos="567"/>
        </w:tabs>
        <w:spacing w:before="0" w:beforeAutospacing="0" w:after="0" w:afterAutospacing="0"/>
        <w:ind w:right="8077"/>
        <w:jc w:val="both"/>
        <w:rPr>
          <w:rFonts w:ascii="Marianne" w:hAnsi="Marianne" w:cs="Arial"/>
          <w:sz w:val="20"/>
          <w:szCs w:val="20"/>
        </w:rPr>
      </w:pPr>
      <w:r>
        <w:rPr>
          <w:rFonts w:ascii="Marianne" w:hAnsi="Marianne" w:cs="Arial"/>
          <w:sz w:val="20"/>
          <w:szCs w:val="20"/>
        </w:rPr>
        <w:tab/>
        <w:t xml:space="preserve"> %</w:t>
      </w:r>
    </w:p>
    <w:p>
      <w:pPr>
        <w:pStyle w:val="NormalWeb"/>
        <w:pBdr>
          <w:top w:val="single" w:sz="4" w:space="1" w:color="auto"/>
          <w:left w:val="single" w:sz="4" w:space="4" w:color="auto"/>
          <w:bottom w:val="single" w:sz="4" w:space="1" w:color="auto"/>
          <w:right w:val="single" w:sz="4" w:space="4" w:color="auto"/>
        </w:pBdr>
        <w:tabs>
          <w:tab w:val="left" w:leader="dot" w:pos="567"/>
        </w:tabs>
        <w:spacing w:before="0" w:beforeAutospacing="0" w:after="0" w:afterAutospacing="0"/>
        <w:ind w:right="8077"/>
        <w:jc w:val="both"/>
        <w:rPr>
          <w:rFonts w:ascii="Marianne" w:hAnsi="Marianne" w:cs="Arial"/>
          <w:sz w:val="20"/>
          <w:szCs w:val="20"/>
        </w:rPr>
      </w:pPr>
    </w:p>
    <w:p>
      <w:pPr>
        <w:spacing w:line="276" w:lineRule="auto"/>
        <w:ind w:left="284" w:firstLine="76"/>
        <w:jc w:val="both"/>
        <w:rPr>
          <w:rFonts w:ascii="Marianne" w:eastAsia="Arial" w:hAnsi="Marianne" w:cs="Arial"/>
          <w:sz w:val="20"/>
          <w:szCs w:val="20"/>
        </w:rPr>
      </w:pPr>
    </w:p>
    <w:p>
      <w:pPr>
        <w:spacing w:line="276" w:lineRule="auto"/>
        <w:jc w:val="both"/>
        <w:rPr>
          <w:rFonts w:ascii="Marianne" w:eastAsia="Arial" w:hAnsi="Marianne" w:cs="Arial"/>
          <w:sz w:val="20"/>
          <w:szCs w:val="20"/>
        </w:rPr>
      </w:pPr>
      <w:r>
        <w:rPr>
          <w:rFonts w:ascii="Marianne" w:eastAsia="Arial" w:hAnsi="Marianne" w:cs="Arial"/>
          <w:sz w:val="20"/>
          <w:szCs w:val="20"/>
        </w:rPr>
        <w:lastRenderedPageBreak/>
        <w:t>On considère</w:t>
      </w:r>
      <w:r>
        <w:rPr>
          <w:rFonts w:ascii="Marianne" w:eastAsia="Arial" w:hAnsi="Marianne" w:cs="Arial"/>
          <w:b/>
          <w:sz w:val="20"/>
          <w:szCs w:val="20"/>
        </w:rPr>
        <w:t xml:space="preserve"> (A) </w:t>
      </w:r>
      <w:r>
        <w:rPr>
          <w:rFonts w:ascii="Marianne" w:eastAsia="Arial" w:hAnsi="Marianne" w:cs="Arial"/>
          <w:sz w:val="20"/>
          <w:szCs w:val="20"/>
        </w:rPr>
        <w:t xml:space="preserve">comme étant le nombre de personnel </w:t>
      </w:r>
      <w:r>
        <w:rPr>
          <w:rFonts w:ascii="Marianne" w:eastAsia="Arial" w:hAnsi="Marianne" w:cs="Arial"/>
          <w:b/>
          <w:sz w:val="20"/>
          <w:szCs w:val="20"/>
        </w:rPr>
        <w:t>technique</w:t>
      </w:r>
      <w:r>
        <w:rPr>
          <w:rFonts w:ascii="Marianne" w:eastAsia="Arial" w:hAnsi="Marianne" w:cs="Arial"/>
          <w:sz w:val="20"/>
          <w:szCs w:val="20"/>
        </w:rPr>
        <w:t xml:space="preserve"> en insertion que l’entreprise entend affecter au marché et </w:t>
      </w:r>
      <w:r>
        <w:rPr>
          <w:rFonts w:ascii="Marianne" w:eastAsia="Arial" w:hAnsi="Marianne" w:cs="Arial"/>
          <w:b/>
          <w:sz w:val="20"/>
          <w:szCs w:val="20"/>
        </w:rPr>
        <w:t>(B)</w:t>
      </w:r>
      <w:r>
        <w:rPr>
          <w:rFonts w:ascii="Marianne" w:eastAsia="Arial" w:hAnsi="Marianne" w:cs="Arial"/>
          <w:sz w:val="20"/>
          <w:szCs w:val="20"/>
        </w:rPr>
        <w:t xml:space="preserve"> le nombre de personnel</w:t>
      </w:r>
      <w:r>
        <w:rPr>
          <w:rFonts w:ascii="Marianne" w:eastAsia="Arial" w:hAnsi="Marianne" w:cs="Arial"/>
          <w:b/>
          <w:sz w:val="20"/>
          <w:szCs w:val="20"/>
        </w:rPr>
        <w:t xml:space="preserve"> technique féminin </w:t>
      </w:r>
      <w:r>
        <w:rPr>
          <w:rFonts w:ascii="Marianne" w:eastAsia="Arial" w:hAnsi="Marianne" w:cs="Arial"/>
          <w:sz w:val="20"/>
          <w:szCs w:val="20"/>
        </w:rPr>
        <w:t>en insertion que</w:t>
      </w:r>
      <w:r>
        <w:rPr>
          <w:rFonts w:ascii="Marianne" w:eastAsia="Arial" w:hAnsi="Marianne" w:cs="Arial"/>
          <w:b/>
          <w:sz w:val="20"/>
          <w:szCs w:val="20"/>
        </w:rPr>
        <w:t xml:space="preserve"> </w:t>
      </w:r>
      <w:r>
        <w:rPr>
          <w:rFonts w:ascii="Marianne" w:eastAsia="Arial" w:hAnsi="Marianne" w:cs="Arial"/>
          <w:sz w:val="20"/>
          <w:szCs w:val="20"/>
        </w:rPr>
        <w:t>l’entreprise entend affecter au marché.</w:t>
      </w:r>
    </w:p>
    <w:p>
      <w:pPr>
        <w:spacing w:line="276" w:lineRule="auto"/>
        <w:jc w:val="both"/>
        <w:rPr>
          <w:rFonts w:ascii="Marianne" w:eastAsia="Arial" w:hAnsi="Marianne" w:cs="Arial"/>
          <w:sz w:val="20"/>
          <w:szCs w:val="20"/>
        </w:rPr>
      </w:pPr>
    </w:p>
    <w:p>
      <w:pPr>
        <w:spacing w:line="276" w:lineRule="auto"/>
        <w:jc w:val="both"/>
        <w:rPr>
          <w:rFonts w:ascii="Marianne" w:eastAsia="Arial" w:hAnsi="Marianne" w:cs="Arial"/>
          <w:sz w:val="20"/>
          <w:szCs w:val="20"/>
        </w:rPr>
      </w:pPr>
      <w:r>
        <w:rPr>
          <w:rFonts w:ascii="Marianne" w:eastAsia="Arial" w:hAnsi="Marianne" w:cs="Arial"/>
          <w:sz w:val="20"/>
          <w:szCs w:val="20"/>
        </w:rPr>
        <w:t xml:space="preserve">Le personnel technique en insertion désigne les salariés en insertion participant directement à la réalisation des prestations objet du marché, notamment au travers d’activités opérationnelles, technique ou de </w:t>
      </w:r>
      <w:proofErr w:type="gramStart"/>
      <w:r>
        <w:rPr>
          <w:rFonts w:ascii="Marianne" w:eastAsia="Arial" w:hAnsi="Marianne" w:cs="Arial"/>
          <w:sz w:val="20"/>
          <w:szCs w:val="20"/>
        </w:rPr>
        <w:t>production nécessaires</w:t>
      </w:r>
      <w:proofErr w:type="gramEnd"/>
      <w:r>
        <w:rPr>
          <w:rFonts w:ascii="Marianne" w:eastAsia="Arial" w:hAnsi="Marianne" w:cs="Arial"/>
          <w:sz w:val="20"/>
          <w:szCs w:val="20"/>
        </w:rPr>
        <w:t xml:space="preserve"> à la fourniture des services de communications mobiles et des prestations associées. </w:t>
      </w:r>
    </w:p>
    <w:p>
      <w:pPr>
        <w:spacing w:line="276" w:lineRule="auto"/>
        <w:jc w:val="both"/>
        <w:rPr>
          <w:rFonts w:ascii="Marianne" w:eastAsia="Arial" w:hAnsi="Marianne" w:cs="Arial"/>
          <w:sz w:val="20"/>
          <w:szCs w:val="20"/>
        </w:rPr>
      </w:pPr>
    </w:p>
    <w:p>
      <w:pPr>
        <w:spacing w:line="276" w:lineRule="auto"/>
        <w:jc w:val="both"/>
        <w:rPr>
          <w:rFonts w:ascii="Marianne" w:eastAsia="Arial" w:hAnsi="Marianne" w:cs="Arial"/>
          <w:sz w:val="20"/>
          <w:szCs w:val="20"/>
        </w:rPr>
      </w:pPr>
      <w:r>
        <w:rPr>
          <w:rFonts w:ascii="Marianne" w:eastAsia="Arial" w:hAnsi="Marianne" w:cs="Arial"/>
          <w:sz w:val="20"/>
          <w:szCs w:val="20"/>
        </w:rPr>
        <w:t>Méthode de notation : note maximum x offre du candidat / meilleure offre</w:t>
      </w:r>
    </w:p>
    <w:p>
      <w:pPr>
        <w:spacing w:line="276" w:lineRule="auto"/>
        <w:jc w:val="both"/>
        <w:rPr>
          <w:rFonts w:ascii="Marianne" w:eastAsia="Arial" w:hAnsi="Marianne" w:cs="Arial"/>
          <w:sz w:val="20"/>
          <w:szCs w:val="20"/>
        </w:rPr>
      </w:pPr>
      <w:r>
        <w:rPr>
          <w:rFonts w:ascii="Marianne" w:eastAsia="Arial" w:hAnsi="Marianne" w:cs="Arial"/>
          <w:sz w:val="20"/>
          <w:szCs w:val="20"/>
        </w:rPr>
        <w:t>Ex : 15 points x 40% (offre candidat) / 80% (meilleure offre) = 7,5 points</w:t>
      </w:r>
    </w:p>
    <w:p>
      <w:pPr>
        <w:spacing w:line="276" w:lineRule="auto"/>
        <w:jc w:val="both"/>
        <w:rPr>
          <w:rFonts w:ascii="Marianne" w:eastAsia="Arial" w:hAnsi="Marianne" w:cs="Arial"/>
          <w:sz w:val="20"/>
          <w:szCs w:val="20"/>
        </w:rPr>
      </w:pPr>
    </w:p>
    <w:p>
      <w:pPr>
        <w:numPr>
          <w:ilvl w:val="0"/>
          <w:numId w:val="13"/>
        </w:numPr>
        <w:spacing w:line="276" w:lineRule="auto"/>
        <w:jc w:val="both"/>
        <w:rPr>
          <w:rFonts w:ascii="Marianne" w:eastAsia="Arial" w:hAnsi="Marianne" w:cs="Arial"/>
          <w:sz w:val="20"/>
          <w:szCs w:val="20"/>
        </w:rPr>
      </w:pPr>
      <w:r>
        <w:rPr>
          <w:rFonts w:ascii="Marianne" w:eastAsia="Arial" w:hAnsi="Marianne" w:cs="Arial"/>
          <w:b/>
          <w:sz w:val="20"/>
          <w:szCs w:val="20"/>
        </w:rPr>
        <w:t>Taux de féminisation</w:t>
      </w:r>
      <w:r>
        <w:rPr>
          <w:rFonts w:ascii="Marianne" w:eastAsia="Arial" w:hAnsi="Marianne" w:cs="Arial"/>
          <w:sz w:val="20"/>
          <w:szCs w:val="20"/>
        </w:rPr>
        <w:t xml:space="preserve"> </w:t>
      </w:r>
      <w:r>
        <w:rPr>
          <w:rFonts w:ascii="Marianne" w:eastAsia="Arial" w:hAnsi="Marianne" w:cs="Arial"/>
          <w:b/>
          <w:sz w:val="20"/>
          <w:szCs w:val="20"/>
        </w:rPr>
        <w:t>du personnel (hors personnel technique)</w:t>
      </w:r>
      <w:r>
        <w:rPr>
          <w:rFonts w:ascii="Marianne" w:eastAsia="Arial" w:hAnsi="Marianne" w:cs="Arial"/>
          <w:sz w:val="20"/>
          <w:szCs w:val="20"/>
        </w:rPr>
        <w:t xml:space="preserve"> </w:t>
      </w:r>
      <w:r>
        <w:rPr>
          <w:rFonts w:ascii="Marianne" w:eastAsia="Arial" w:hAnsi="Marianne" w:cs="Arial"/>
          <w:b/>
          <w:sz w:val="20"/>
          <w:szCs w:val="20"/>
        </w:rPr>
        <w:t>en insertion</w:t>
      </w:r>
      <w:r>
        <w:rPr>
          <w:rFonts w:ascii="Marianne" w:eastAsia="Arial" w:hAnsi="Marianne" w:cs="Arial"/>
          <w:sz w:val="20"/>
          <w:szCs w:val="20"/>
        </w:rPr>
        <w:t xml:space="preserve"> </w:t>
      </w:r>
    </w:p>
    <w:p>
      <w:pPr>
        <w:spacing w:line="276" w:lineRule="auto"/>
        <w:ind w:left="720"/>
        <w:jc w:val="both"/>
        <w:rPr>
          <w:rFonts w:ascii="Marianne" w:eastAsia="Arial" w:hAnsi="Marianne" w:cs="Arial"/>
          <w:sz w:val="20"/>
          <w:szCs w:val="20"/>
        </w:rPr>
      </w:pPr>
      <w:r>
        <w:rPr>
          <w:rFonts w:ascii="Marianne" w:eastAsia="Arial" w:hAnsi="Marianne" w:cs="Arial"/>
          <w:sz w:val="20"/>
          <w:szCs w:val="20"/>
        </w:rPr>
        <w:t xml:space="preserve">(100 * D /C) auquel l’entreprise s’engage : </w:t>
      </w:r>
      <w:r>
        <w:rPr>
          <w:rFonts w:ascii="Marianne" w:eastAsia="Arial" w:hAnsi="Marianne" w:cs="Arial"/>
          <w:b/>
          <w:sz w:val="20"/>
          <w:szCs w:val="20"/>
        </w:rPr>
        <w:t>(15 points)</w:t>
      </w:r>
    </w:p>
    <w:p>
      <w:pPr>
        <w:spacing w:line="276" w:lineRule="auto"/>
        <w:jc w:val="both"/>
        <w:rPr>
          <w:rFonts w:ascii="Marianne" w:eastAsia="Arial" w:hAnsi="Marianne" w:cs="Arial"/>
          <w:sz w:val="20"/>
          <w:szCs w:val="20"/>
        </w:rPr>
      </w:pPr>
    </w:p>
    <w:p>
      <w:pPr>
        <w:pStyle w:val="NormalWeb"/>
        <w:pBdr>
          <w:top w:val="single" w:sz="4" w:space="1" w:color="auto"/>
          <w:left w:val="single" w:sz="4" w:space="4" w:color="auto"/>
          <w:bottom w:val="single" w:sz="4" w:space="1" w:color="auto"/>
          <w:right w:val="single" w:sz="4" w:space="4" w:color="auto"/>
        </w:pBdr>
        <w:tabs>
          <w:tab w:val="left" w:leader="dot" w:pos="567"/>
        </w:tabs>
        <w:spacing w:before="0" w:beforeAutospacing="0" w:after="0" w:afterAutospacing="0"/>
        <w:ind w:right="8077"/>
        <w:jc w:val="both"/>
        <w:rPr>
          <w:rFonts w:ascii="Marianne" w:hAnsi="Marianne" w:cs="Arial"/>
          <w:sz w:val="20"/>
          <w:szCs w:val="20"/>
        </w:rPr>
      </w:pPr>
    </w:p>
    <w:p>
      <w:pPr>
        <w:pStyle w:val="NormalWeb"/>
        <w:pBdr>
          <w:top w:val="single" w:sz="4" w:space="1" w:color="auto"/>
          <w:left w:val="single" w:sz="4" w:space="4" w:color="auto"/>
          <w:bottom w:val="single" w:sz="4" w:space="1" w:color="auto"/>
          <w:right w:val="single" w:sz="4" w:space="4" w:color="auto"/>
        </w:pBdr>
        <w:tabs>
          <w:tab w:val="left" w:leader="dot" w:pos="567"/>
        </w:tabs>
        <w:spacing w:before="0" w:beforeAutospacing="0" w:after="0" w:afterAutospacing="0"/>
        <w:ind w:right="8077"/>
        <w:jc w:val="both"/>
        <w:rPr>
          <w:rFonts w:ascii="Marianne" w:hAnsi="Marianne" w:cs="Arial"/>
          <w:sz w:val="20"/>
          <w:szCs w:val="20"/>
        </w:rPr>
      </w:pPr>
      <w:r>
        <w:rPr>
          <w:rFonts w:ascii="Marianne" w:hAnsi="Marianne" w:cs="Arial"/>
          <w:sz w:val="20"/>
          <w:szCs w:val="20"/>
        </w:rPr>
        <w:tab/>
        <w:t xml:space="preserve"> %</w:t>
      </w:r>
    </w:p>
    <w:p>
      <w:pPr>
        <w:spacing w:line="276" w:lineRule="auto"/>
        <w:jc w:val="both"/>
        <w:rPr>
          <w:rFonts w:ascii="Marianne" w:eastAsia="Arial" w:hAnsi="Marianne" w:cs="Arial"/>
          <w:sz w:val="20"/>
          <w:szCs w:val="20"/>
        </w:rPr>
      </w:pPr>
    </w:p>
    <w:p>
      <w:pPr>
        <w:spacing w:line="276" w:lineRule="auto"/>
        <w:jc w:val="both"/>
        <w:rPr>
          <w:rFonts w:ascii="Marianne" w:eastAsia="Arial" w:hAnsi="Marianne" w:cs="Arial"/>
          <w:sz w:val="20"/>
          <w:szCs w:val="20"/>
        </w:rPr>
      </w:pPr>
      <w:r>
        <w:rPr>
          <w:rFonts w:ascii="Marianne" w:eastAsia="Arial" w:hAnsi="Marianne" w:cs="Arial"/>
          <w:sz w:val="20"/>
          <w:szCs w:val="20"/>
        </w:rPr>
        <w:t xml:space="preserve">On considère </w:t>
      </w:r>
      <w:r>
        <w:rPr>
          <w:rFonts w:ascii="Marianne" w:eastAsia="Arial" w:hAnsi="Marianne" w:cs="Arial"/>
          <w:b/>
          <w:sz w:val="20"/>
          <w:szCs w:val="20"/>
        </w:rPr>
        <w:t xml:space="preserve">(C) </w:t>
      </w:r>
      <w:r>
        <w:rPr>
          <w:rFonts w:ascii="Marianne" w:eastAsia="Arial" w:hAnsi="Marianne" w:cs="Arial"/>
          <w:sz w:val="20"/>
          <w:szCs w:val="20"/>
        </w:rPr>
        <w:t>comme étant le nombre de personnes (</w:t>
      </w:r>
      <w:r>
        <w:rPr>
          <w:rFonts w:ascii="Marianne" w:eastAsia="Arial" w:hAnsi="Marianne" w:cs="Arial"/>
          <w:b/>
          <w:sz w:val="20"/>
          <w:szCs w:val="20"/>
        </w:rPr>
        <w:t>hors personnel technique</w:t>
      </w:r>
      <w:r>
        <w:rPr>
          <w:rFonts w:ascii="Marianne" w:eastAsia="Arial" w:hAnsi="Marianne" w:cs="Arial"/>
          <w:sz w:val="20"/>
          <w:szCs w:val="20"/>
        </w:rPr>
        <w:t xml:space="preserve">) en insertion que l’entreprise entend affecter au marché et </w:t>
      </w:r>
      <w:r>
        <w:rPr>
          <w:rFonts w:ascii="Marianne" w:eastAsia="Arial" w:hAnsi="Marianne" w:cs="Arial"/>
          <w:b/>
          <w:sz w:val="20"/>
          <w:szCs w:val="20"/>
        </w:rPr>
        <w:t>(D)</w:t>
      </w:r>
      <w:r>
        <w:rPr>
          <w:rFonts w:ascii="Marianne" w:eastAsia="Arial" w:hAnsi="Marianne" w:cs="Arial"/>
          <w:sz w:val="20"/>
          <w:szCs w:val="20"/>
        </w:rPr>
        <w:t xml:space="preserve"> le nombre de femmes (</w:t>
      </w:r>
      <w:r>
        <w:rPr>
          <w:rFonts w:ascii="Marianne" w:eastAsia="Arial" w:hAnsi="Marianne" w:cs="Arial"/>
          <w:b/>
          <w:sz w:val="20"/>
          <w:szCs w:val="20"/>
        </w:rPr>
        <w:t>hors personnel technique</w:t>
      </w:r>
      <w:r>
        <w:rPr>
          <w:rFonts w:ascii="Marianne" w:eastAsia="Arial" w:hAnsi="Marianne" w:cs="Arial"/>
          <w:sz w:val="20"/>
          <w:szCs w:val="20"/>
        </w:rPr>
        <w:t>) en insertion que l’entreprise entend affecter au marché.</w:t>
      </w:r>
    </w:p>
    <w:p>
      <w:pPr>
        <w:spacing w:line="276" w:lineRule="auto"/>
        <w:jc w:val="both"/>
        <w:rPr>
          <w:rFonts w:ascii="Marianne" w:eastAsia="Arial" w:hAnsi="Marianne" w:cs="Arial"/>
          <w:sz w:val="20"/>
          <w:szCs w:val="20"/>
        </w:rPr>
      </w:pPr>
    </w:p>
    <w:p>
      <w:pPr>
        <w:spacing w:line="276" w:lineRule="auto"/>
        <w:jc w:val="both"/>
        <w:rPr>
          <w:rFonts w:ascii="Marianne" w:eastAsia="Arial" w:hAnsi="Marianne" w:cs="Arial"/>
          <w:sz w:val="20"/>
          <w:szCs w:val="20"/>
        </w:rPr>
      </w:pPr>
      <w:r>
        <w:rPr>
          <w:rFonts w:ascii="Marianne" w:eastAsia="Arial" w:hAnsi="Marianne" w:cs="Arial"/>
          <w:sz w:val="20"/>
          <w:szCs w:val="20"/>
        </w:rPr>
        <w:t>Le personnel hors technique en insertion désigne les salariés en insertion affectés à des fonctions d’encadrement, de coordination, d’accompagnement, d’administration ou de support concourant à l’exécution du marché sans participer directement à la réalisation des prestations opérationnelles ou techniques.</w:t>
      </w:r>
    </w:p>
    <w:p>
      <w:pPr>
        <w:spacing w:line="276" w:lineRule="auto"/>
        <w:jc w:val="both"/>
        <w:rPr>
          <w:rFonts w:ascii="Marianne" w:eastAsia="Arial" w:hAnsi="Marianne" w:cs="Arial"/>
          <w:sz w:val="20"/>
          <w:szCs w:val="20"/>
        </w:rPr>
      </w:pPr>
    </w:p>
    <w:p>
      <w:pPr>
        <w:spacing w:line="276" w:lineRule="auto"/>
        <w:jc w:val="both"/>
        <w:rPr>
          <w:rFonts w:ascii="Marianne" w:eastAsia="Arial" w:hAnsi="Marianne" w:cs="Arial"/>
          <w:i/>
          <w:iCs/>
          <w:sz w:val="20"/>
          <w:szCs w:val="20"/>
        </w:rPr>
      </w:pPr>
      <w:r>
        <w:rPr>
          <w:rFonts w:ascii="Marianne" w:eastAsia="Arial" w:hAnsi="Marianne" w:cs="Arial"/>
          <w:i/>
          <w:iCs/>
          <w:sz w:val="20"/>
          <w:szCs w:val="20"/>
        </w:rPr>
        <w:t>Méthode de notation</w:t>
      </w:r>
      <w:r>
        <w:rPr>
          <w:rFonts w:ascii="Marianne" w:eastAsia="Arial" w:hAnsi="Marianne" w:cs="Arial"/>
          <w:sz w:val="20"/>
          <w:szCs w:val="20"/>
        </w:rPr>
        <w:t> </w:t>
      </w:r>
      <w:r>
        <w:rPr>
          <w:rFonts w:ascii="Marianne" w:eastAsia="Arial" w:hAnsi="Marianne" w:cs="Arial"/>
          <w:i/>
          <w:iCs/>
          <w:sz w:val="20"/>
          <w:szCs w:val="20"/>
        </w:rPr>
        <w:t>: note maximum x offre du candidat / meilleure offre.</w:t>
      </w:r>
    </w:p>
    <w:p>
      <w:pPr>
        <w:spacing w:line="276" w:lineRule="auto"/>
        <w:jc w:val="both"/>
        <w:rPr>
          <w:rFonts w:ascii="Marianne" w:eastAsia="Arial" w:hAnsi="Marianne" w:cs="Arial"/>
          <w:i/>
          <w:iCs/>
          <w:sz w:val="20"/>
          <w:szCs w:val="20"/>
        </w:rPr>
      </w:pPr>
      <w:r>
        <w:rPr>
          <w:rFonts w:ascii="Marianne" w:eastAsia="Arial" w:hAnsi="Marianne" w:cs="Arial"/>
          <w:i/>
          <w:iCs/>
          <w:sz w:val="20"/>
          <w:szCs w:val="20"/>
        </w:rPr>
        <w:t>Ex : 15 points x 40% (offre candidat) / 80% (meilleure offre) = 7,5 points</w:t>
      </w:r>
    </w:p>
    <w:bookmarkEnd w:id="1"/>
    <w:p>
      <w:pPr>
        <w:rPr>
          <w:rFonts w:ascii="Marianne" w:hAnsi="Marianne"/>
          <w:sz w:val="20"/>
          <w:szCs w:val="20"/>
        </w:rPr>
      </w:pPr>
    </w:p>
    <w:p>
      <w:pPr>
        <w:rPr>
          <w:rFonts w:ascii="Marianne" w:eastAsia="Century Gothic" w:hAnsi="Marianne" w:cs="Century Gothic"/>
          <w:b/>
          <w:sz w:val="20"/>
          <w:szCs w:val="20"/>
          <w:shd w:val="clear" w:color="auto" w:fill="FAC090"/>
        </w:rPr>
      </w:pPr>
      <w:r>
        <w:rPr>
          <w:rFonts w:ascii="Marianne" w:eastAsia="Century Gothic" w:hAnsi="Marianne" w:cs="Century Gothic"/>
          <w:b/>
          <w:sz w:val="20"/>
          <w:szCs w:val="20"/>
          <w:shd w:val="clear" w:color="auto" w:fill="FAC090"/>
        </w:rPr>
        <w:t>3) Dispositifs de formation professionnelle proposés par l’entreprise au(x) salarié(s) en insertion dans le cadre de l’exécution du marché - 50 points</w:t>
      </w:r>
    </w:p>
    <w:p/>
    <w:p>
      <w:pPr>
        <w:rPr>
          <w:rFonts w:ascii="Marianne" w:hAnsi="Marianne"/>
          <w:b/>
          <w:bCs/>
          <w:sz w:val="20"/>
          <w:szCs w:val="20"/>
          <w:u w:val="single"/>
        </w:rPr>
      </w:pPr>
      <w:r>
        <w:rPr>
          <w:rFonts w:ascii="Marianne" w:hAnsi="Marianne"/>
          <w:b/>
          <w:bCs/>
          <w:sz w:val="20"/>
          <w:szCs w:val="20"/>
          <w:u w:val="single"/>
        </w:rPr>
        <w:t>3.1) Formations non-certifiantes des salariés en insertion affectés au marché (10 points)</w:t>
      </w:r>
    </w:p>
    <w:p>
      <w:pPr>
        <w:rPr>
          <w:rFonts w:ascii="Marianne" w:hAnsi="Marianne"/>
          <w:sz w:val="20"/>
          <w:szCs w:val="20"/>
        </w:rPr>
      </w:pPr>
    </w:p>
    <w:p>
      <w:pPr>
        <w:jc w:val="both"/>
        <w:rPr>
          <w:rFonts w:ascii="Marianne" w:hAnsi="Marianne"/>
          <w:sz w:val="20"/>
          <w:szCs w:val="20"/>
        </w:rPr>
      </w:pPr>
      <w:bookmarkStart w:id="2" w:name="_Hlk231390313"/>
      <w:r>
        <w:rPr>
          <w:rFonts w:ascii="Marianne" w:hAnsi="Marianne"/>
          <w:sz w:val="20"/>
          <w:szCs w:val="20"/>
        </w:rPr>
        <w:t xml:space="preserve">Ce sous-critère vise à évaluer la qualité des actions de formations non certifiantes que le candidat s’engage à proposer aux salariés en insertion recrutées et mobilisées dans le cadre de l’exécution du présent accord-cadre. </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 xml:space="preserve">Les formations non certifiantes s’entendent comme tout action de développement de compétences ne conduisant pas à l’obtention d’une certification enregistrée au Répertoire nationale des certifications professionnelles (RNCP) ou au Répertoire spécifique (RS). </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Les formations proposées doivent contribuer au développement de compétences professionnelles, techniques ou comportementales des bénéficiaires afin de favoriser leur insertion professionnelle durable.</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 xml:space="preserve">Sont notamment valorisées : </w:t>
      </w:r>
    </w:p>
    <w:p>
      <w:pPr>
        <w:pStyle w:val="Paragraphedeliste"/>
        <w:numPr>
          <w:ilvl w:val="0"/>
          <w:numId w:val="2"/>
        </w:numPr>
        <w:jc w:val="both"/>
        <w:rPr>
          <w:rFonts w:ascii="Marianne" w:hAnsi="Marianne"/>
          <w:sz w:val="20"/>
          <w:szCs w:val="20"/>
        </w:rPr>
      </w:pPr>
      <w:r>
        <w:rPr>
          <w:rFonts w:ascii="Marianne" w:hAnsi="Marianne"/>
          <w:sz w:val="20"/>
          <w:szCs w:val="20"/>
        </w:rPr>
        <w:t xml:space="preserve">Les formations permettant l’acquisition de compétences directement mobilisables dans le cadre de l’exécution du marché ; </w:t>
      </w:r>
    </w:p>
    <w:p>
      <w:pPr>
        <w:pStyle w:val="Paragraphedeliste"/>
        <w:numPr>
          <w:ilvl w:val="0"/>
          <w:numId w:val="2"/>
        </w:numPr>
        <w:jc w:val="both"/>
        <w:rPr>
          <w:rFonts w:ascii="Marianne" w:hAnsi="Marianne"/>
          <w:sz w:val="20"/>
          <w:szCs w:val="20"/>
        </w:rPr>
      </w:pPr>
      <w:r>
        <w:rPr>
          <w:rFonts w:ascii="Marianne" w:hAnsi="Marianne"/>
          <w:sz w:val="20"/>
          <w:szCs w:val="20"/>
        </w:rPr>
        <w:t>Les formations favorisant l’accès à l’emploi durable des personnes rencontrant des difficultés sociales et/ou professionnelles ;</w:t>
      </w:r>
    </w:p>
    <w:p>
      <w:pPr>
        <w:pStyle w:val="Paragraphedeliste"/>
        <w:numPr>
          <w:ilvl w:val="0"/>
          <w:numId w:val="2"/>
        </w:numPr>
        <w:jc w:val="both"/>
        <w:rPr>
          <w:rFonts w:ascii="Marianne" w:hAnsi="Marianne"/>
          <w:sz w:val="20"/>
          <w:szCs w:val="20"/>
        </w:rPr>
      </w:pPr>
      <w:r>
        <w:rPr>
          <w:rFonts w:ascii="Marianne" w:hAnsi="Marianne"/>
          <w:sz w:val="20"/>
          <w:szCs w:val="20"/>
        </w:rPr>
        <w:t xml:space="preserve">Les formations contribuant à l’autonomie professionnelle, au développement de compétences linguistiques, numériques, organisationnelles ou relationnelles nécessaires à l’exercice d’une activité professionnelle, ou au développement de compétences transférables vers d’autres secteurs d’activité. </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 xml:space="preserve">Le candidat renseigne pour chaque formation : </w:t>
      </w:r>
    </w:p>
    <w:p>
      <w:pPr>
        <w:pStyle w:val="Paragraphedeliste"/>
        <w:numPr>
          <w:ilvl w:val="0"/>
          <w:numId w:val="3"/>
        </w:numPr>
        <w:jc w:val="both"/>
        <w:rPr>
          <w:rFonts w:ascii="Marianne" w:hAnsi="Marianne"/>
          <w:sz w:val="20"/>
          <w:szCs w:val="20"/>
        </w:rPr>
      </w:pPr>
      <w:r>
        <w:rPr>
          <w:rFonts w:ascii="Marianne" w:hAnsi="Marianne"/>
          <w:sz w:val="20"/>
          <w:szCs w:val="20"/>
        </w:rPr>
        <w:lastRenderedPageBreak/>
        <w:t>Son intitulé ;</w:t>
      </w:r>
    </w:p>
    <w:p>
      <w:pPr>
        <w:pStyle w:val="Paragraphedeliste"/>
        <w:numPr>
          <w:ilvl w:val="0"/>
          <w:numId w:val="3"/>
        </w:numPr>
        <w:jc w:val="both"/>
        <w:rPr>
          <w:rFonts w:ascii="Marianne" w:hAnsi="Marianne"/>
          <w:sz w:val="20"/>
          <w:szCs w:val="20"/>
        </w:rPr>
      </w:pPr>
      <w:r>
        <w:rPr>
          <w:rFonts w:ascii="Marianne" w:hAnsi="Marianne"/>
          <w:sz w:val="20"/>
          <w:szCs w:val="20"/>
        </w:rPr>
        <w:t>Les compétences développées ;</w:t>
      </w:r>
    </w:p>
    <w:p>
      <w:pPr>
        <w:pStyle w:val="Paragraphedeliste"/>
        <w:numPr>
          <w:ilvl w:val="0"/>
          <w:numId w:val="3"/>
        </w:numPr>
        <w:jc w:val="both"/>
        <w:rPr>
          <w:rFonts w:ascii="Marianne" w:hAnsi="Marianne"/>
          <w:sz w:val="20"/>
          <w:szCs w:val="20"/>
        </w:rPr>
      </w:pPr>
      <w:r>
        <w:rPr>
          <w:rFonts w:ascii="Marianne" w:hAnsi="Marianne"/>
          <w:sz w:val="20"/>
          <w:szCs w:val="20"/>
        </w:rPr>
        <w:t>Sa durée en heures.</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 xml:space="preserve">Seules sont prises en compte les formations contribuant soit au développement des compétences mobilisables dans le cadre de l’exécution du marché, soit au renforcement de l’employabilité et de l’insertion professionnelle durable des salariés. Les formations dont l’objet ou les compétences développés ne présentent pas un lien démontré avec l’un de ces objectifs ne seront pas prise en compte dans l’analyse des offres. </w:t>
      </w:r>
    </w:p>
    <w:p>
      <w:pPr>
        <w:jc w:val="both"/>
        <w:rPr>
          <w:rFonts w:ascii="Marianne" w:hAnsi="Marianne"/>
          <w:sz w:val="20"/>
          <w:szCs w:val="20"/>
        </w:rPr>
      </w:pPr>
    </w:p>
    <w:p>
      <w:pPr>
        <w:jc w:val="both"/>
        <w:rPr>
          <w:rFonts w:ascii="Marianne" w:hAnsi="Marianne"/>
          <w:sz w:val="20"/>
          <w:szCs w:val="20"/>
          <w:u w:val="single"/>
        </w:rPr>
      </w:pPr>
      <w:r>
        <w:rPr>
          <w:rFonts w:ascii="Marianne" w:hAnsi="Marianne"/>
          <w:sz w:val="20"/>
          <w:szCs w:val="20"/>
          <w:u w:val="single"/>
        </w:rPr>
        <w:t xml:space="preserve">Proposition du candidat : </w:t>
      </w:r>
    </w:p>
    <w:p>
      <w:pPr>
        <w:jc w:val="both"/>
        <w:rPr>
          <w:rFonts w:ascii="Marianne" w:hAnsi="Marianne"/>
          <w:sz w:val="20"/>
          <w:szCs w:val="20"/>
        </w:rPr>
      </w:pPr>
    </w:p>
    <w:p>
      <w:pPr>
        <w:pStyle w:val="Paragraphedeliste"/>
        <w:numPr>
          <w:ilvl w:val="0"/>
          <w:numId w:val="1"/>
        </w:numPr>
        <w:jc w:val="both"/>
        <w:rPr>
          <w:rFonts w:ascii="Marianne" w:eastAsia="Arial" w:hAnsi="Marianne" w:cs="Arial"/>
          <w:sz w:val="20"/>
          <w:szCs w:val="20"/>
        </w:rPr>
      </w:pPr>
      <w:r>
        <w:rPr>
          <w:rFonts w:ascii="Marianne" w:eastAsia="Arial" w:hAnsi="Marianne" w:cs="Arial"/>
          <w:sz w:val="20"/>
          <w:szCs w:val="20"/>
        </w:rPr>
        <w:t xml:space="preserve">Formation 1 : </w:t>
      </w:r>
    </w:p>
    <w:p>
      <w:pPr>
        <w:pStyle w:val="Paragraphedeliste"/>
        <w:numPr>
          <w:ilvl w:val="1"/>
          <w:numId w:val="1"/>
        </w:numPr>
        <w:jc w:val="both"/>
        <w:rPr>
          <w:rFonts w:ascii="Marianne" w:eastAsia="Arial" w:hAnsi="Marianne" w:cs="Arial"/>
          <w:sz w:val="20"/>
          <w:szCs w:val="20"/>
        </w:rPr>
      </w:pPr>
      <w:r>
        <w:rPr>
          <w:rFonts w:ascii="Marianne" w:eastAsia="Arial" w:hAnsi="Marianne" w:cs="Arial"/>
          <w:sz w:val="20"/>
          <w:szCs w:val="20"/>
        </w:rPr>
        <w:t xml:space="preserve">Libellé : </w:t>
      </w:r>
      <w:r>
        <w:rPr>
          <w:rFonts w:ascii="Marianne" w:hAnsi="Marianne" w:cs="Arial"/>
          <w:sz w:val="20"/>
          <w:szCs w:val="20"/>
        </w:rPr>
        <w:tab/>
      </w:r>
    </w:p>
    <w:p>
      <w:pPr>
        <w:pStyle w:val="Paragraphedeliste"/>
        <w:numPr>
          <w:ilvl w:val="1"/>
          <w:numId w:val="1"/>
        </w:numPr>
        <w:jc w:val="both"/>
        <w:rPr>
          <w:rFonts w:ascii="Marianne" w:eastAsia="Arial" w:hAnsi="Marianne" w:cs="Arial"/>
          <w:sz w:val="20"/>
          <w:szCs w:val="20"/>
        </w:rPr>
      </w:pPr>
      <w:r>
        <w:rPr>
          <w:rFonts w:ascii="Marianne" w:eastAsia="Arial" w:hAnsi="Marianne" w:cs="Arial"/>
          <w:sz w:val="20"/>
          <w:szCs w:val="20"/>
        </w:rPr>
        <w:t xml:space="preserve">Durée (en heures) : </w:t>
      </w:r>
      <w:r>
        <w:rPr>
          <w:rFonts w:ascii="Marianne" w:hAnsi="Marianne" w:cs="Arial"/>
          <w:sz w:val="20"/>
          <w:szCs w:val="20"/>
        </w:rPr>
        <w:tab/>
      </w:r>
    </w:p>
    <w:p>
      <w:pPr>
        <w:pStyle w:val="Paragraphedeliste"/>
        <w:numPr>
          <w:ilvl w:val="1"/>
          <w:numId w:val="1"/>
        </w:numPr>
        <w:jc w:val="both"/>
        <w:rPr>
          <w:rFonts w:ascii="Marianne" w:eastAsia="Arial" w:hAnsi="Marianne" w:cs="Arial"/>
          <w:sz w:val="20"/>
          <w:szCs w:val="20"/>
        </w:rPr>
      </w:pPr>
      <w:r>
        <w:rPr>
          <w:rFonts w:ascii="Marianne" w:hAnsi="Marianne" w:cs="Arial"/>
          <w:sz w:val="20"/>
          <w:szCs w:val="20"/>
        </w:rPr>
        <w:t xml:space="preserve">Compétences développées : </w:t>
      </w:r>
      <w:r>
        <w:rPr>
          <w:rFonts w:ascii="Marianne" w:hAnsi="Marianne" w:cs="Arial"/>
          <w:sz w:val="20"/>
          <w:szCs w:val="20"/>
        </w:rPr>
        <w:tab/>
        <w:t>……………………………………………………………………</w:t>
      </w:r>
      <w:r>
        <w:rPr>
          <w:rFonts w:ascii="Marianne" w:hAnsi="Marianne" w:cs="Arial"/>
          <w:sz w:val="20"/>
          <w:szCs w:val="20"/>
        </w:rPr>
        <w:tab/>
      </w:r>
    </w:p>
    <w:p>
      <w:pPr>
        <w:pStyle w:val="Paragraphedeliste"/>
        <w:numPr>
          <w:ilvl w:val="0"/>
          <w:numId w:val="1"/>
        </w:numPr>
        <w:jc w:val="both"/>
        <w:rPr>
          <w:rFonts w:ascii="Marianne" w:eastAsia="Arial" w:hAnsi="Marianne" w:cs="Arial"/>
          <w:sz w:val="20"/>
          <w:szCs w:val="20"/>
        </w:rPr>
      </w:pPr>
      <w:r>
        <w:rPr>
          <w:rFonts w:ascii="Marianne" w:eastAsia="Arial" w:hAnsi="Marianne" w:cs="Arial"/>
          <w:sz w:val="20"/>
          <w:szCs w:val="20"/>
        </w:rPr>
        <w:t xml:space="preserve">Formation 2 : </w:t>
      </w:r>
    </w:p>
    <w:p>
      <w:pPr>
        <w:pStyle w:val="Paragraphedeliste"/>
        <w:numPr>
          <w:ilvl w:val="1"/>
          <w:numId w:val="1"/>
        </w:numPr>
        <w:jc w:val="both"/>
        <w:rPr>
          <w:rFonts w:ascii="Marianne" w:eastAsia="Arial" w:hAnsi="Marianne" w:cs="Arial"/>
          <w:sz w:val="20"/>
          <w:szCs w:val="20"/>
        </w:rPr>
      </w:pPr>
      <w:r>
        <w:rPr>
          <w:rFonts w:ascii="Marianne" w:eastAsia="Arial" w:hAnsi="Marianne" w:cs="Arial"/>
          <w:sz w:val="20"/>
          <w:szCs w:val="20"/>
        </w:rPr>
        <w:t xml:space="preserve">Libellé : </w:t>
      </w:r>
      <w:r>
        <w:rPr>
          <w:rFonts w:ascii="Marianne" w:hAnsi="Marianne" w:cs="Arial"/>
          <w:sz w:val="20"/>
          <w:szCs w:val="20"/>
        </w:rPr>
        <w:tab/>
      </w:r>
    </w:p>
    <w:p>
      <w:pPr>
        <w:pStyle w:val="Paragraphedeliste"/>
        <w:numPr>
          <w:ilvl w:val="1"/>
          <w:numId w:val="1"/>
        </w:numPr>
        <w:jc w:val="both"/>
        <w:rPr>
          <w:rFonts w:ascii="Marianne" w:eastAsia="Arial" w:hAnsi="Marianne" w:cs="Arial"/>
          <w:sz w:val="20"/>
          <w:szCs w:val="20"/>
        </w:rPr>
      </w:pPr>
      <w:r>
        <w:rPr>
          <w:rFonts w:ascii="Marianne" w:eastAsia="Arial" w:hAnsi="Marianne" w:cs="Arial"/>
          <w:sz w:val="20"/>
          <w:szCs w:val="20"/>
        </w:rPr>
        <w:t xml:space="preserve">Durée (en heures) : </w:t>
      </w:r>
      <w:r>
        <w:rPr>
          <w:rFonts w:ascii="Marianne" w:hAnsi="Marianne" w:cs="Arial"/>
          <w:sz w:val="20"/>
          <w:szCs w:val="20"/>
        </w:rPr>
        <w:tab/>
      </w:r>
    </w:p>
    <w:p>
      <w:pPr>
        <w:pStyle w:val="Paragraphedeliste"/>
        <w:numPr>
          <w:ilvl w:val="1"/>
          <w:numId w:val="1"/>
        </w:numPr>
        <w:jc w:val="both"/>
        <w:rPr>
          <w:rFonts w:ascii="Marianne" w:eastAsia="Arial" w:hAnsi="Marianne" w:cs="Arial"/>
          <w:sz w:val="20"/>
          <w:szCs w:val="20"/>
        </w:rPr>
      </w:pPr>
      <w:r>
        <w:rPr>
          <w:rFonts w:ascii="Marianne" w:hAnsi="Marianne" w:cs="Arial"/>
          <w:sz w:val="20"/>
          <w:szCs w:val="20"/>
        </w:rPr>
        <w:t>Compétences développées : …………………………………………………………………………</w:t>
      </w:r>
    </w:p>
    <w:p>
      <w:pPr>
        <w:jc w:val="both"/>
        <w:rPr>
          <w:rFonts w:ascii="Marianne" w:eastAsia="Arial" w:hAnsi="Marianne" w:cs="Arial"/>
          <w:sz w:val="20"/>
          <w:szCs w:val="20"/>
        </w:rPr>
      </w:pPr>
    </w:p>
    <w:p>
      <w:pPr>
        <w:pStyle w:val="Paragraphedeliste"/>
        <w:numPr>
          <w:ilvl w:val="0"/>
          <w:numId w:val="1"/>
        </w:numPr>
        <w:jc w:val="both"/>
        <w:rPr>
          <w:rFonts w:ascii="Marianne" w:eastAsia="Arial" w:hAnsi="Marianne" w:cs="Arial"/>
          <w:sz w:val="20"/>
          <w:szCs w:val="20"/>
        </w:rPr>
      </w:pPr>
      <w:r>
        <w:rPr>
          <w:rFonts w:ascii="Marianne" w:eastAsia="Arial" w:hAnsi="Marianne" w:cs="Arial"/>
          <w:sz w:val="20"/>
          <w:szCs w:val="20"/>
        </w:rPr>
        <w:t xml:space="preserve">Formation 3 : </w:t>
      </w:r>
    </w:p>
    <w:p>
      <w:pPr>
        <w:pStyle w:val="Paragraphedeliste"/>
        <w:numPr>
          <w:ilvl w:val="1"/>
          <w:numId w:val="1"/>
        </w:numPr>
        <w:jc w:val="both"/>
        <w:rPr>
          <w:rFonts w:ascii="Marianne" w:eastAsia="Arial" w:hAnsi="Marianne" w:cs="Arial"/>
          <w:sz w:val="20"/>
          <w:szCs w:val="20"/>
        </w:rPr>
      </w:pPr>
      <w:r>
        <w:rPr>
          <w:rFonts w:ascii="Marianne" w:eastAsia="Arial" w:hAnsi="Marianne" w:cs="Arial"/>
          <w:sz w:val="20"/>
          <w:szCs w:val="20"/>
        </w:rPr>
        <w:t xml:space="preserve">Libellé : </w:t>
      </w:r>
      <w:r>
        <w:rPr>
          <w:rFonts w:ascii="Marianne" w:hAnsi="Marianne" w:cs="Arial"/>
          <w:sz w:val="20"/>
          <w:szCs w:val="20"/>
        </w:rPr>
        <w:tab/>
      </w:r>
    </w:p>
    <w:p>
      <w:pPr>
        <w:pStyle w:val="Paragraphedeliste"/>
        <w:numPr>
          <w:ilvl w:val="1"/>
          <w:numId w:val="1"/>
        </w:numPr>
        <w:jc w:val="both"/>
        <w:rPr>
          <w:rFonts w:ascii="Marianne" w:eastAsia="Arial" w:hAnsi="Marianne" w:cs="Arial"/>
          <w:sz w:val="20"/>
          <w:szCs w:val="20"/>
        </w:rPr>
      </w:pPr>
      <w:r>
        <w:rPr>
          <w:rFonts w:ascii="Marianne" w:eastAsia="Arial" w:hAnsi="Marianne" w:cs="Arial"/>
          <w:sz w:val="20"/>
          <w:szCs w:val="20"/>
        </w:rPr>
        <w:t xml:space="preserve">Durée (en heures) : </w:t>
      </w:r>
      <w:r>
        <w:rPr>
          <w:rFonts w:ascii="Marianne" w:hAnsi="Marianne" w:cs="Arial"/>
          <w:sz w:val="20"/>
          <w:szCs w:val="20"/>
        </w:rPr>
        <w:tab/>
      </w:r>
    </w:p>
    <w:p>
      <w:pPr>
        <w:pStyle w:val="Paragraphedeliste"/>
        <w:numPr>
          <w:ilvl w:val="1"/>
          <w:numId w:val="1"/>
        </w:numPr>
        <w:jc w:val="both"/>
        <w:rPr>
          <w:rFonts w:ascii="Marianne" w:eastAsia="Arial" w:hAnsi="Marianne" w:cs="Arial"/>
          <w:sz w:val="20"/>
          <w:szCs w:val="20"/>
        </w:rPr>
      </w:pPr>
      <w:r>
        <w:rPr>
          <w:rFonts w:ascii="Marianne" w:hAnsi="Marianne" w:cs="Arial"/>
          <w:sz w:val="20"/>
          <w:szCs w:val="20"/>
        </w:rPr>
        <w:t>Compétences développées : ……………………………………………………………………………</w:t>
      </w:r>
    </w:p>
    <w:p>
      <w:pPr>
        <w:jc w:val="both"/>
        <w:rPr>
          <w:rFonts w:ascii="Marianne" w:eastAsia="Arial" w:hAnsi="Marianne" w:cs="Arial"/>
          <w:sz w:val="20"/>
          <w:szCs w:val="20"/>
        </w:rPr>
      </w:pPr>
    </w:p>
    <w:p>
      <w:pPr>
        <w:jc w:val="both"/>
        <w:rPr>
          <w:rFonts w:ascii="Marianne" w:eastAsia="Arial" w:hAnsi="Marianne" w:cs="Arial"/>
          <w:sz w:val="20"/>
          <w:szCs w:val="20"/>
        </w:rPr>
      </w:pPr>
      <w:r>
        <w:rPr>
          <w:rFonts w:ascii="Marianne" w:eastAsia="Arial" w:hAnsi="Marianne" w:cs="Arial"/>
          <w:sz w:val="20"/>
          <w:szCs w:val="20"/>
        </w:rPr>
        <w:t xml:space="preserve">Pour le cas où plus de 3 formations sont envisageables, ajouter un feuillet supplémentaire en déclinant toujours les informations visées. </w:t>
      </w:r>
    </w:p>
    <w:p>
      <w:pPr>
        <w:jc w:val="both"/>
        <w:rPr>
          <w:rFonts w:ascii="Marianne" w:hAnsi="Marianne"/>
          <w:sz w:val="20"/>
          <w:szCs w:val="20"/>
        </w:rPr>
      </w:pPr>
    </w:p>
    <w:p>
      <w:pPr>
        <w:jc w:val="both"/>
        <w:rPr>
          <w:rFonts w:ascii="Marianne" w:hAnsi="Marianne"/>
          <w:sz w:val="20"/>
          <w:szCs w:val="20"/>
          <w:u w:val="single"/>
        </w:rPr>
      </w:pPr>
      <w:r>
        <w:rPr>
          <w:rFonts w:ascii="Marianne" w:hAnsi="Marianne"/>
          <w:sz w:val="20"/>
          <w:szCs w:val="20"/>
          <w:u w:val="single"/>
        </w:rPr>
        <w:t>Méthode de notation :</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La note sera calculée selon la formule suivante : 10 x (volume horaire cumulé retenu de l’offre du candidat / volume horaire cumulé retenu de l’offre la mieux-disante).</w:t>
      </w:r>
    </w:p>
    <w:p>
      <w:pPr>
        <w:jc w:val="both"/>
        <w:rPr>
          <w:rFonts w:ascii="Marianne" w:hAnsi="Marianne"/>
          <w:i/>
          <w:iCs/>
          <w:sz w:val="20"/>
          <w:szCs w:val="20"/>
        </w:rPr>
      </w:pPr>
      <w:r>
        <w:rPr>
          <w:rFonts w:ascii="Marianne" w:hAnsi="Marianne"/>
          <w:i/>
          <w:iCs/>
          <w:sz w:val="20"/>
          <w:szCs w:val="20"/>
        </w:rPr>
        <w:t>Ex : 10 points x 50 heures de formations cumulées (offre du candidat) / 70 heures de formations cumulées (meilleure offre) = 7,14 points</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 xml:space="preserve">Le volume horaire retenu correspond à la somme des durées des formations jugées recevables au regard de l’objet du sous-critère. </w:t>
      </w:r>
      <w:bookmarkEnd w:id="2"/>
    </w:p>
    <w:p>
      <w:pPr>
        <w:jc w:val="both"/>
        <w:rPr>
          <w:rFonts w:ascii="Marianne" w:hAnsi="Marianne"/>
          <w:sz w:val="20"/>
          <w:szCs w:val="20"/>
        </w:rPr>
      </w:pPr>
    </w:p>
    <w:p>
      <w:pPr>
        <w:jc w:val="both"/>
        <w:rPr>
          <w:rFonts w:ascii="Marianne" w:hAnsi="Marianne"/>
          <w:b/>
          <w:bCs/>
          <w:sz w:val="20"/>
          <w:szCs w:val="20"/>
          <w:u w:val="single"/>
        </w:rPr>
      </w:pPr>
      <w:r>
        <w:rPr>
          <w:rFonts w:ascii="Marianne" w:hAnsi="Marianne"/>
          <w:b/>
          <w:bCs/>
          <w:sz w:val="20"/>
          <w:szCs w:val="20"/>
          <w:u w:val="single"/>
        </w:rPr>
        <w:t>3.2) Formations certifiantes des salariés en insertion affectés au marché (40 points)</w:t>
      </w:r>
    </w:p>
    <w:p>
      <w:pPr>
        <w:jc w:val="both"/>
        <w:rPr>
          <w:rFonts w:ascii="Marianne" w:hAnsi="Marianne"/>
          <w:sz w:val="20"/>
          <w:szCs w:val="20"/>
        </w:rPr>
      </w:pPr>
    </w:p>
    <w:p>
      <w:pPr>
        <w:jc w:val="both"/>
        <w:rPr>
          <w:rFonts w:ascii="Marianne" w:hAnsi="Marianne"/>
          <w:sz w:val="20"/>
          <w:szCs w:val="20"/>
        </w:rPr>
      </w:pPr>
      <w:bookmarkStart w:id="3" w:name="_Hlk231390379"/>
      <w:r>
        <w:rPr>
          <w:rFonts w:ascii="Marianne" w:hAnsi="Marianne"/>
          <w:sz w:val="20"/>
          <w:szCs w:val="20"/>
        </w:rPr>
        <w:t xml:space="preserve">Ce sous-critère vise à évaluer les engagements du candidat en matière de formation certifiante des salariés en insertion recrutés et mobilisés dans le cadre de l’exécution du présent accord-cadre. </w:t>
      </w:r>
    </w:p>
    <w:p>
      <w:pPr>
        <w:jc w:val="both"/>
        <w:rPr>
          <w:rFonts w:ascii="Marianne" w:hAnsi="Marianne"/>
          <w:sz w:val="20"/>
          <w:szCs w:val="20"/>
        </w:rPr>
      </w:pPr>
      <w:r>
        <w:rPr>
          <w:rFonts w:ascii="Marianne" w:hAnsi="Marianne"/>
          <w:sz w:val="20"/>
          <w:szCs w:val="20"/>
        </w:rPr>
        <w:t xml:space="preserve">Une formation certifiante est une formation débouchant sur un certificat de qualification reconnu par les branches professionnelles, un certificat de compétences ou un titre professionnel inscrits au Répertoire Nationale de la certification professionnelle (RNCP). </w:t>
      </w:r>
    </w:p>
    <w:p>
      <w:pPr>
        <w:jc w:val="both"/>
        <w:rPr>
          <w:rFonts w:ascii="Marianne" w:hAnsi="Marianne"/>
          <w:sz w:val="20"/>
          <w:szCs w:val="20"/>
        </w:rPr>
      </w:pPr>
      <w:r>
        <w:rPr>
          <w:rFonts w:ascii="Marianne" w:hAnsi="Marianne"/>
          <w:sz w:val="20"/>
          <w:szCs w:val="20"/>
        </w:rPr>
        <w:t xml:space="preserve">Les formations proposées doivent contribuer au développement des compétences professionnelle des bénéficiaires, renforcer leur employabilité durable et favoriser leur accès à un emploi pérenne. </w:t>
      </w:r>
    </w:p>
    <w:p>
      <w:pPr>
        <w:jc w:val="both"/>
        <w:rPr>
          <w:rFonts w:ascii="Marianne" w:hAnsi="Marianne"/>
          <w:sz w:val="20"/>
          <w:szCs w:val="20"/>
        </w:rPr>
      </w:pPr>
    </w:p>
    <w:p>
      <w:pPr>
        <w:jc w:val="both"/>
        <w:rPr>
          <w:rFonts w:ascii="Marianne" w:hAnsi="Marianne"/>
          <w:i/>
          <w:iCs/>
          <w:sz w:val="20"/>
          <w:szCs w:val="20"/>
        </w:rPr>
      </w:pPr>
      <w:r>
        <w:rPr>
          <w:rFonts w:ascii="Marianne" w:hAnsi="Marianne"/>
          <w:sz w:val="20"/>
          <w:szCs w:val="20"/>
        </w:rPr>
        <w:t xml:space="preserve">Sont notamment valorisées : </w:t>
      </w:r>
    </w:p>
    <w:p>
      <w:pPr>
        <w:pStyle w:val="Paragraphedeliste"/>
        <w:numPr>
          <w:ilvl w:val="0"/>
          <w:numId w:val="4"/>
        </w:numPr>
        <w:jc w:val="both"/>
        <w:rPr>
          <w:rFonts w:ascii="Marianne" w:hAnsi="Marianne"/>
          <w:sz w:val="20"/>
          <w:szCs w:val="20"/>
        </w:rPr>
      </w:pPr>
      <w:r>
        <w:rPr>
          <w:rFonts w:ascii="Marianne" w:hAnsi="Marianne"/>
          <w:sz w:val="20"/>
          <w:szCs w:val="20"/>
        </w:rPr>
        <w:t>Les certifications permettant l’acquisition de compétences directement mobilisables dans le cadre de l’exécution du marché ;</w:t>
      </w:r>
    </w:p>
    <w:p>
      <w:pPr>
        <w:pStyle w:val="Paragraphedeliste"/>
        <w:numPr>
          <w:ilvl w:val="0"/>
          <w:numId w:val="4"/>
        </w:numPr>
        <w:jc w:val="both"/>
        <w:rPr>
          <w:rFonts w:ascii="Marianne" w:hAnsi="Marianne"/>
          <w:sz w:val="20"/>
          <w:szCs w:val="20"/>
        </w:rPr>
      </w:pPr>
      <w:r>
        <w:rPr>
          <w:rFonts w:ascii="Marianne" w:hAnsi="Marianne"/>
          <w:sz w:val="20"/>
          <w:szCs w:val="20"/>
        </w:rPr>
        <w:t>Les certifications favorisant l’accès durable à l’emploi des personnes éloignées de l’emploi ;</w:t>
      </w:r>
    </w:p>
    <w:p>
      <w:pPr>
        <w:pStyle w:val="Paragraphedeliste"/>
        <w:numPr>
          <w:ilvl w:val="0"/>
          <w:numId w:val="4"/>
        </w:numPr>
        <w:jc w:val="both"/>
        <w:rPr>
          <w:rFonts w:ascii="Marianne" w:hAnsi="Marianne"/>
          <w:sz w:val="20"/>
          <w:szCs w:val="20"/>
        </w:rPr>
      </w:pPr>
      <w:r>
        <w:rPr>
          <w:rFonts w:ascii="Marianne" w:hAnsi="Marianne"/>
          <w:sz w:val="20"/>
          <w:szCs w:val="20"/>
        </w:rPr>
        <w:t xml:space="preserve">Les parcours permettant l’acquisition de compétences transférables vers d’autres secteurs d’activité. </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 xml:space="preserve">Le candidat renseigne pour chaque parcours envisagé : </w:t>
      </w:r>
    </w:p>
    <w:p>
      <w:pPr>
        <w:pStyle w:val="Paragraphedeliste"/>
        <w:numPr>
          <w:ilvl w:val="0"/>
          <w:numId w:val="5"/>
        </w:numPr>
        <w:jc w:val="both"/>
        <w:rPr>
          <w:rFonts w:ascii="Marianne" w:hAnsi="Marianne"/>
          <w:sz w:val="20"/>
          <w:szCs w:val="20"/>
        </w:rPr>
      </w:pPr>
      <w:r>
        <w:rPr>
          <w:rFonts w:ascii="Marianne" w:hAnsi="Marianne"/>
          <w:sz w:val="20"/>
          <w:szCs w:val="20"/>
        </w:rPr>
        <w:t>L’intitulé de la formation ;</w:t>
      </w:r>
    </w:p>
    <w:p>
      <w:pPr>
        <w:pStyle w:val="Paragraphedeliste"/>
        <w:numPr>
          <w:ilvl w:val="0"/>
          <w:numId w:val="5"/>
        </w:numPr>
        <w:jc w:val="both"/>
        <w:rPr>
          <w:rFonts w:ascii="Marianne" w:hAnsi="Marianne"/>
          <w:sz w:val="20"/>
          <w:szCs w:val="20"/>
        </w:rPr>
      </w:pPr>
      <w:r>
        <w:rPr>
          <w:rFonts w:ascii="Marianne" w:hAnsi="Marianne"/>
          <w:sz w:val="20"/>
          <w:szCs w:val="20"/>
        </w:rPr>
        <w:t>La certification ou le titre visé ;</w:t>
      </w:r>
    </w:p>
    <w:p>
      <w:pPr>
        <w:pStyle w:val="Paragraphedeliste"/>
        <w:numPr>
          <w:ilvl w:val="0"/>
          <w:numId w:val="5"/>
        </w:numPr>
        <w:jc w:val="both"/>
        <w:rPr>
          <w:rFonts w:ascii="Marianne" w:hAnsi="Marianne"/>
          <w:sz w:val="20"/>
          <w:szCs w:val="20"/>
        </w:rPr>
      </w:pPr>
      <w:r>
        <w:rPr>
          <w:rFonts w:ascii="Marianne" w:hAnsi="Marianne"/>
          <w:sz w:val="20"/>
          <w:szCs w:val="20"/>
        </w:rPr>
        <w:lastRenderedPageBreak/>
        <w:t>Sa durée ;</w:t>
      </w:r>
    </w:p>
    <w:p>
      <w:pPr>
        <w:pStyle w:val="Paragraphedeliste"/>
        <w:numPr>
          <w:ilvl w:val="0"/>
          <w:numId w:val="5"/>
        </w:numPr>
        <w:jc w:val="both"/>
        <w:rPr>
          <w:rFonts w:ascii="Marianne" w:hAnsi="Marianne"/>
          <w:sz w:val="20"/>
          <w:szCs w:val="20"/>
        </w:rPr>
      </w:pPr>
      <w:r>
        <w:rPr>
          <w:rFonts w:ascii="Marianne" w:hAnsi="Marianne"/>
          <w:sz w:val="20"/>
          <w:szCs w:val="20"/>
        </w:rPr>
        <w:t>L’organisme de formation ;</w:t>
      </w:r>
    </w:p>
    <w:p>
      <w:pPr>
        <w:pStyle w:val="Paragraphedeliste"/>
        <w:numPr>
          <w:ilvl w:val="0"/>
          <w:numId w:val="5"/>
        </w:numPr>
        <w:jc w:val="both"/>
        <w:rPr>
          <w:rFonts w:ascii="Marianne" w:hAnsi="Marianne"/>
          <w:sz w:val="20"/>
          <w:szCs w:val="20"/>
        </w:rPr>
      </w:pPr>
      <w:r>
        <w:rPr>
          <w:rFonts w:ascii="Marianne" w:hAnsi="Marianne"/>
          <w:sz w:val="20"/>
          <w:szCs w:val="20"/>
        </w:rPr>
        <w:t>Les compétences développées.</w:t>
      </w:r>
    </w:p>
    <w:p>
      <w:pPr>
        <w:pStyle w:val="Paragraphedeliste"/>
        <w:numPr>
          <w:ilvl w:val="0"/>
          <w:numId w:val="5"/>
        </w:numPr>
        <w:jc w:val="both"/>
        <w:rPr>
          <w:rFonts w:ascii="Marianne" w:hAnsi="Marianne"/>
          <w:sz w:val="20"/>
          <w:szCs w:val="20"/>
        </w:rPr>
      </w:pPr>
      <w:r>
        <w:rPr>
          <w:rFonts w:ascii="Marianne" w:hAnsi="Marianne" w:cs="Arial"/>
          <w:sz w:val="20"/>
          <w:szCs w:val="20"/>
        </w:rPr>
        <w:t>Débouchés professionnels identifiés </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 xml:space="preserve">Seules sont prises en compte les formations certifiantes permettant l’acquisition de compétences directement mobilisables dans le cadre de l’exécution du marché ou contribuant au renforcement durable de l’employabilité des salariés en insertion. Les certifications dont la contribution à l’un de ces objectifs n’est pas démontrée ne seront pas retenues dans l’analyse des offres. </w:t>
      </w:r>
    </w:p>
    <w:p>
      <w:pPr>
        <w:jc w:val="both"/>
        <w:rPr>
          <w:rFonts w:ascii="Marianne" w:hAnsi="Marianne"/>
          <w:sz w:val="20"/>
          <w:szCs w:val="20"/>
        </w:rPr>
      </w:pPr>
    </w:p>
    <w:p>
      <w:pPr>
        <w:jc w:val="both"/>
        <w:rPr>
          <w:rFonts w:ascii="Marianne" w:hAnsi="Marianne"/>
          <w:sz w:val="20"/>
          <w:szCs w:val="20"/>
          <w:u w:val="single"/>
        </w:rPr>
      </w:pPr>
    </w:p>
    <w:p>
      <w:pPr>
        <w:jc w:val="both"/>
        <w:rPr>
          <w:rFonts w:ascii="Marianne" w:hAnsi="Marianne"/>
          <w:sz w:val="20"/>
          <w:szCs w:val="20"/>
          <w:u w:val="single"/>
        </w:rPr>
      </w:pPr>
    </w:p>
    <w:p>
      <w:pPr>
        <w:jc w:val="both"/>
        <w:rPr>
          <w:rFonts w:ascii="Marianne" w:hAnsi="Marianne"/>
          <w:sz w:val="20"/>
          <w:szCs w:val="20"/>
          <w:u w:val="single"/>
        </w:rPr>
      </w:pPr>
    </w:p>
    <w:p>
      <w:pPr>
        <w:jc w:val="both"/>
        <w:rPr>
          <w:rFonts w:ascii="Marianne" w:hAnsi="Marianne"/>
          <w:sz w:val="20"/>
          <w:szCs w:val="20"/>
          <w:u w:val="single"/>
        </w:rPr>
      </w:pPr>
      <w:r>
        <w:rPr>
          <w:rFonts w:ascii="Marianne" w:hAnsi="Marianne"/>
          <w:sz w:val="20"/>
          <w:szCs w:val="20"/>
          <w:u w:val="single"/>
        </w:rPr>
        <w:t xml:space="preserve">Proposition du candidat : </w:t>
      </w:r>
    </w:p>
    <w:p>
      <w:pPr>
        <w:jc w:val="both"/>
        <w:rPr>
          <w:rFonts w:ascii="Marianne" w:hAnsi="Marianne"/>
          <w:sz w:val="20"/>
          <w:szCs w:val="20"/>
        </w:rPr>
      </w:pPr>
    </w:p>
    <w:p>
      <w:pPr>
        <w:numPr>
          <w:ilvl w:val="0"/>
          <w:numId w:val="6"/>
        </w:numPr>
        <w:pBdr>
          <w:top w:val="nil"/>
          <w:left w:val="nil"/>
          <w:bottom w:val="nil"/>
          <w:right w:val="nil"/>
          <w:between w:val="nil"/>
        </w:pBdr>
        <w:jc w:val="both"/>
        <w:rPr>
          <w:rFonts w:ascii="Marianne" w:eastAsia="Arial" w:hAnsi="Marianne" w:cs="Arial"/>
          <w:color w:val="000000"/>
          <w:sz w:val="20"/>
          <w:szCs w:val="20"/>
        </w:rPr>
      </w:pPr>
      <w:r>
        <w:rPr>
          <w:rFonts w:ascii="Marianne" w:eastAsia="Arial" w:hAnsi="Marianne" w:cs="Arial"/>
          <w:color w:val="000000"/>
          <w:sz w:val="20"/>
          <w:szCs w:val="20"/>
        </w:rPr>
        <w:t xml:space="preserve">Formation 1 : </w:t>
      </w:r>
    </w:p>
    <w:p>
      <w:pPr>
        <w:numPr>
          <w:ilvl w:val="1"/>
          <w:numId w:val="6"/>
        </w:numPr>
        <w:pBdr>
          <w:top w:val="nil"/>
          <w:left w:val="nil"/>
          <w:bottom w:val="nil"/>
          <w:right w:val="nil"/>
          <w:between w:val="nil"/>
        </w:pBdr>
        <w:tabs>
          <w:tab w:val="left" w:leader="dot" w:pos="9070"/>
        </w:tabs>
        <w:ind w:left="1434" w:hanging="357"/>
        <w:jc w:val="both"/>
        <w:rPr>
          <w:rFonts w:ascii="Marianne" w:eastAsia="Arial" w:hAnsi="Marianne" w:cs="Arial"/>
          <w:color w:val="000000"/>
          <w:sz w:val="20"/>
          <w:szCs w:val="20"/>
        </w:rPr>
      </w:pPr>
      <w:r>
        <w:rPr>
          <w:rFonts w:ascii="Marianne" w:eastAsia="Arial" w:hAnsi="Marianne" w:cs="Arial"/>
          <w:color w:val="000000"/>
          <w:sz w:val="20"/>
          <w:szCs w:val="20"/>
        </w:rPr>
        <w:t xml:space="preserve">Libellé : </w:t>
      </w:r>
      <w:r>
        <w:rPr>
          <w:rFonts w:ascii="Marianne" w:hAnsi="Marianne" w:cs="Arial"/>
          <w:sz w:val="20"/>
          <w:szCs w:val="20"/>
        </w:rPr>
        <w:tab/>
      </w:r>
    </w:p>
    <w:p>
      <w:pPr>
        <w:numPr>
          <w:ilvl w:val="1"/>
          <w:numId w:val="6"/>
        </w:numPr>
        <w:pBdr>
          <w:top w:val="nil"/>
          <w:left w:val="nil"/>
          <w:bottom w:val="nil"/>
          <w:right w:val="nil"/>
          <w:between w:val="nil"/>
        </w:pBdr>
        <w:tabs>
          <w:tab w:val="left" w:leader="dot" w:pos="4536"/>
        </w:tabs>
        <w:ind w:left="1434" w:hanging="357"/>
        <w:jc w:val="both"/>
        <w:rPr>
          <w:rFonts w:ascii="Marianne" w:eastAsia="Arial" w:hAnsi="Marianne" w:cs="Arial"/>
          <w:color w:val="000000"/>
          <w:sz w:val="20"/>
          <w:szCs w:val="20"/>
        </w:rPr>
      </w:pPr>
      <w:r>
        <w:rPr>
          <w:rFonts w:ascii="Marianne" w:eastAsia="Arial" w:hAnsi="Marianne" w:cs="Arial"/>
          <w:color w:val="000000"/>
          <w:sz w:val="20"/>
          <w:szCs w:val="20"/>
        </w:rPr>
        <w:t>Durée (en heures) :</w:t>
      </w:r>
      <w:r>
        <w:rPr>
          <w:rFonts w:ascii="Marianne" w:hAnsi="Marianne" w:cs="Arial"/>
          <w:sz w:val="20"/>
          <w:szCs w:val="20"/>
        </w:rPr>
        <w:t xml:space="preserve"> </w:t>
      </w:r>
      <w:r>
        <w:rPr>
          <w:rFonts w:ascii="Marianne" w:hAnsi="Marianne" w:cs="Arial"/>
          <w:sz w:val="20"/>
          <w:szCs w:val="20"/>
        </w:rPr>
        <w:tab/>
        <w:t>h</w:t>
      </w:r>
      <w:r>
        <w:rPr>
          <w:rFonts w:ascii="Marianne" w:eastAsia="Arial" w:hAnsi="Marianne" w:cs="Arial"/>
          <w:color w:val="000000"/>
          <w:sz w:val="20"/>
          <w:szCs w:val="20"/>
        </w:rPr>
        <w:t xml:space="preserve"> </w:t>
      </w:r>
    </w:p>
    <w:p>
      <w:pPr>
        <w:numPr>
          <w:ilvl w:val="1"/>
          <w:numId w:val="6"/>
        </w:numPr>
        <w:pBdr>
          <w:top w:val="nil"/>
          <w:left w:val="nil"/>
          <w:bottom w:val="nil"/>
          <w:right w:val="nil"/>
          <w:between w:val="nil"/>
        </w:pBdr>
        <w:tabs>
          <w:tab w:val="left" w:leader="dot" w:pos="5387"/>
        </w:tabs>
        <w:ind w:left="1434" w:hanging="357"/>
        <w:jc w:val="both"/>
        <w:rPr>
          <w:rFonts w:ascii="Marianne" w:eastAsia="Arial" w:hAnsi="Marianne" w:cs="Arial"/>
          <w:color w:val="000000"/>
          <w:sz w:val="20"/>
          <w:szCs w:val="20"/>
        </w:rPr>
      </w:pPr>
      <w:r>
        <w:rPr>
          <w:rFonts w:ascii="Marianne" w:eastAsia="Arial" w:hAnsi="Marianne" w:cs="Arial"/>
          <w:color w:val="000000"/>
          <w:sz w:val="20"/>
          <w:szCs w:val="20"/>
        </w:rPr>
        <w:t>Niveau de qualification/ titre professionnel visé (</w:t>
      </w:r>
      <w:proofErr w:type="gramStart"/>
      <w:r>
        <w:rPr>
          <w:rFonts w:ascii="Marianne" w:eastAsia="Arial" w:hAnsi="Marianne" w:cs="Arial"/>
          <w:color w:val="000000"/>
          <w:sz w:val="20"/>
          <w:szCs w:val="20"/>
        </w:rPr>
        <w:t>BEP,CAP</w:t>
      </w:r>
      <w:proofErr w:type="gramEnd"/>
      <w:r>
        <w:rPr>
          <w:rFonts w:ascii="Marianne" w:eastAsia="Arial" w:hAnsi="Marianne" w:cs="Arial"/>
          <w:color w:val="000000"/>
          <w:sz w:val="20"/>
          <w:szCs w:val="20"/>
        </w:rPr>
        <w:t xml:space="preserve">, CQP, Titre pro…..) : </w:t>
      </w:r>
    </w:p>
    <w:p>
      <w:pPr>
        <w:numPr>
          <w:ilvl w:val="1"/>
          <w:numId w:val="6"/>
        </w:numPr>
        <w:pBdr>
          <w:top w:val="nil"/>
          <w:left w:val="nil"/>
          <w:bottom w:val="nil"/>
          <w:right w:val="nil"/>
          <w:between w:val="nil"/>
        </w:pBdr>
        <w:tabs>
          <w:tab w:val="left" w:leader="dot" w:pos="9070"/>
        </w:tabs>
        <w:ind w:left="1434" w:hanging="357"/>
        <w:jc w:val="both"/>
        <w:rPr>
          <w:rFonts w:ascii="Marianne" w:eastAsia="Arial" w:hAnsi="Marianne" w:cs="Arial"/>
          <w:color w:val="000000"/>
          <w:sz w:val="20"/>
          <w:szCs w:val="20"/>
        </w:rPr>
      </w:pPr>
      <w:r>
        <w:rPr>
          <w:rFonts w:ascii="Marianne" w:eastAsia="Arial" w:hAnsi="Marianne" w:cs="Arial"/>
          <w:sz w:val="20"/>
          <w:szCs w:val="20"/>
        </w:rPr>
        <w:t xml:space="preserve">Organisme de formation : </w:t>
      </w:r>
      <w:r>
        <w:rPr>
          <w:rFonts w:ascii="Marianne" w:hAnsi="Marianne" w:cs="Arial"/>
          <w:sz w:val="20"/>
          <w:szCs w:val="20"/>
        </w:rPr>
        <w:tab/>
      </w:r>
    </w:p>
    <w:p>
      <w:pPr>
        <w:numPr>
          <w:ilvl w:val="1"/>
          <w:numId w:val="6"/>
        </w:numPr>
        <w:pBdr>
          <w:top w:val="nil"/>
          <w:left w:val="nil"/>
          <w:bottom w:val="nil"/>
          <w:right w:val="nil"/>
          <w:between w:val="nil"/>
        </w:pBdr>
        <w:tabs>
          <w:tab w:val="left" w:leader="dot" w:pos="9070"/>
        </w:tabs>
        <w:ind w:left="1434" w:hanging="357"/>
        <w:jc w:val="both"/>
        <w:rPr>
          <w:rFonts w:ascii="Marianne" w:eastAsia="Arial" w:hAnsi="Marianne" w:cs="Arial"/>
          <w:color w:val="000000"/>
          <w:sz w:val="20"/>
          <w:szCs w:val="20"/>
        </w:rPr>
      </w:pPr>
      <w:r>
        <w:rPr>
          <w:rFonts w:ascii="Marianne" w:hAnsi="Marianne" w:cs="Arial"/>
          <w:sz w:val="20"/>
          <w:szCs w:val="20"/>
        </w:rPr>
        <w:t>Compétences développées :</w:t>
      </w:r>
      <w:r>
        <w:rPr>
          <w:rFonts w:ascii="Marianne" w:eastAsia="Arial" w:hAnsi="Marianne" w:cs="Arial"/>
          <w:sz w:val="20"/>
          <w:szCs w:val="20"/>
        </w:rPr>
        <w:t xml:space="preserve"> </w:t>
      </w:r>
      <w:r>
        <w:rPr>
          <w:rFonts w:ascii="Marianne" w:eastAsia="Arial" w:hAnsi="Marianne" w:cs="Arial"/>
          <w:sz w:val="20"/>
          <w:szCs w:val="20"/>
        </w:rPr>
        <w:tab/>
      </w:r>
    </w:p>
    <w:p>
      <w:pPr>
        <w:numPr>
          <w:ilvl w:val="1"/>
          <w:numId w:val="6"/>
        </w:numPr>
        <w:pBdr>
          <w:top w:val="nil"/>
          <w:left w:val="nil"/>
          <w:bottom w:val="nil"/>
          <w:right w:val="nil"/>
          <w:between w:val="nil"/>
        </w:pBdr>
        <w:tabs>
          <w:tab w:val="left" w:leader="dot" w:pos="9070"/>
        </w:tabs>
        <w:ind w:left="1434" w:hanging="357"/>
        <w:jc w:val="both"/>
        <w:rPr>
          <w:rFonts w:ascii="Marianne" w:eastAsia="Arial" w:hAnsi="Marianne" w:cs="Arial"/>
          <w:color w:val="000000"/>
          <w:sz w:val="20"/>
          <w:szCs w:val="20"/>
        </w:rPr>
      </w:pPr>
      <w:r>
        <w:rPr>
          <w:rFonts w:ascii="Marianne" w:hAnsi="Marianne" w:cs="Arial"/>
          <w:sz w:val="20"/>
          <w:szCs w:val="20"/>
        </w:rPr>
        <w:t xml:space="preserve">Débouchés professionnels identifiés :  </w:t>
      </w:r>
      <w:r>
        <w:rPr>
          <w:rFonts w:ascii="Marianne" w:eastAsia="Arial" w:hAnsi="Marianne" w:cs="Arial"/>
          <w:color w:val="000000"/>
          <w:sz w:val="20"/>
          <w:szCs w:val="20"/>
        </w:rPr>
        <w:t xml:space="preserve"> </w:t>
      </w:r>
      <w:r>
        <w:rPr>
          <w:rFonts w:ascii="Marianne" w:eastAsia="Arial" w:hAnsi="Marianne" w:cs="Arial"/>
          <w:sz w:val="20"/>
          <w:szCs w:val="20"/>
        </w:rPr>
        <w:tab/>
      </w:r>
      <w:r>
        <w:rPr>
          <w:rFonts w:ascii="Marianne" w:eastAsia="Arial" w:hAnsi="Marianne" w:cs="Arial"/>
          <w:color w:val="000000"/>
          <w:sz w:val="20"/>
          <w:szCs w:val="20"/>
        </w:rPr>
        <w:br/>
      </w:r>
    </w:p>
    <w:p>
      <w:pPr>
        <w:numPr>
          <w:ilvl w:val="0"/>
          <w:numId w:val="6"/>
        </w:numPr>
        <w:pBdr>
          <w:top w:val="nil"/>
          <w:left w:val="nil"/>
          <w:bottom w:val="nil"/>
          <w:right w:val="nil"/>
          <w:between w:val="nil"/>
        </w:pBdr>
        <w:jc w:val="both"/>
        <w:rPr>
          <w:rFonts w:ascii="Marianne" w:eastAsia="Arial" w:hAnsi="Marianne" w:cs="Arial"/>
          <w:color w:val="000000"/>
          <w:sz w:val="20"/>
          <w:szCs w:val="20"/>
        </w:rPr>
      </w:pPr>
      <w:r>
        <w:rPr>
          <w:rFonts w:ascii="Marianne" w:eastAsia="Arial" w:hAnsi="Marianne" w:cs="Arial"/>
          <w:color w:val="000000"/>
          <w:sz w:val="20"/>
          <w:szCs w:val="20"/>
        </w:rPr>
        <w:t xml:space="preserve">Formation 2 : </w:t>
      </w:r>
    </w:p>
    <w:p>
      <w:pPr>
        <w:numPr>
          <w:ilvl w:val="1"/>
          <w:numId w:val="6"/>
        </w:numPr>
        <w:pBdr>
          <w:top w:val="nil"/>
          <w:left w:val="nil"/>
          <w:bottom w:val="nil"/>
          <w:right w:val="nil"/>
          <w:between w:val="nil"/>
        </w:pBdr>
        <w:tabs>
          <w:tab w:val="left" w:leader="dot" w:pos="9070"/>
        </w:tabs>
        <w:ind w:left="1434" w:hanging="357"/>
        <w:jc w:val="both"/>
        <w:rPr>
          <w:rFonts w:ascii="Marianne" w:eastAsia="Arial" w:hAnsi="Marianne" w:cs="Arial"/>
          <w:color w:val="000000"/>
          <w:sz w:val="20"/>
          <w:szCs w:val="20"/>
        </w:rPr>
      </w:pPr>
      <w:r>
        <w:rPr>
          <w:rFonts w:ascii="Marianne" w:eastAsia="Arial" w:hAnsi="Marianne" w:cs="Arial"/>
          <w:color w:val="000000"/>
          <w:sz w:val="20"/>
          <w:szCs w:val="20"/>
        </w:rPr>
        <w:t xml:space="preserve">Libellé : </w:t>
      </w:r>
      <w:r>
        <w:rPr>
          <w:rFonts w:ascii="Marianne" w:hAnsi="Marianne" w:cs="Arial"/>
          <w:sz w:val="20"/>
          <w:szCs w:val="20"/>
        </w:rPr>
        <w:tab/>
      </w:r>
    </w:p>
    <w:p>
      <w:pPr>
        <w:numPr>
          <w:ilvl w:val="1"/>
          <w:numId w:val="6"/>
        </w:numPr>
        <w:pBdr>
          <w:top w:val="nil"/>
          <w:left w:val="nil"/>
          <w:bottom w:val="nil"/>
          <w:right w:val="nil"/>
          <w:between w:val="nil"/>
        </w:pBdr>
        <w:tabs>
          <w:tab w:val="left" w:leader="dot" w:pos="4536"/>
        </w:tabs>
        <w:ind w:left="1434" w:hanging="357"/>
        <w:jc w:val="both"/>
        <w:rPr>
          <w:rFonts w:ascii="Marianne" w:eastAsia="Arial" w:hAnsi="Marianne" w:cs="Arial"/>
          <w:color w:val="000000"/>
          <w:sz w:val="20"/>
          <w:szCs w:val="20"/>
        </w:rPr>
      </w:pPr>
      <w:r>
        <w:rPr>
          <w:rFonts w:ascii="Marianne" w:eastAsia="Arial" w:hAnsi="Marianne" w:cs="Arial"/>
          <w:color w:val="000000"/>
          <w:sz w:val="20"/>
          <w:szCs w:val="20"/>
        </w:rPr>
        <w:t>Durée (en heures) :</w:t>
      </w:r>
      <w:r>
        <w:rPr>
          <w:rFonts w:ascii="Marianne" w:hAnsi="Marianne" w:cs="Arial"/>
          <w:sz w:val="20"/>
          <w:szCs w:val="20"/>
        </w:rPr>
        <w:t xml:space="preserve"> </w:t>
      </w:r>
      <w:r>
        <w:rPr>
          <w:rFonts w:ascii="Marianne" w:hAnsi="Marianne" w:cs="Arial"/>
          <w:sz w:val="20"/>
          <w:szCs w:val="20"/>
        </w:rPr>
        <w:tab/>
        <w:t>h</w:t>
      </w:r>
      <w:r>
        <w:rPr>
          <w:rFonts w:ascii="Marianne" w:eastAsia="Arial" w:hAnsi="Marianne" w:cs="Arial"/>
          <w:color w:val="000000"/>
          <w:sz w:val="20"/>
          <w:szCs w:val="20"/>
        </w:rPr>
        <w:t xml:space="preserve"> </w:t>
      </w:r>
    </w:p>
    <w:p>
      <w:pPr>
        <w:numPr>
          <w:ilvl w:val="1"/>
          <w:numId w:val="6"/>
        </w:numPr>
        <w:pBdr>
          <w:top w:val="nil"/>
          <w:left w:val="nil"/>
          <w:bottom w:val="nil"/>
          <w:right w:val="nil"/>
          <w:between w:val="nil"/>
        </w:pBdr>
        <w:tabs>
          <w:tab w:val="left" w:leader="dot" w:pos="5387"/>
        </w:tabs>
        <w:ind w:left="1434" w:hanging="357"/>
        <w:jc w:val="both"/>
        <w:rPr>
          <w:rFonts w:ascii="Marianne" w:eastAsia="Arial" w:hAnsi="Marianne" w:cs="Arial"/>
          <w:color w:val="000000"/>
          <w:sz w:val="20"/>
          <w:szCs w:val="20"/>
        </w:rPr>
      </w:pPr>
      <w:r>
        <w:rPr>
          <w:rFonts w:ascii="Marianne" w:eastAsia="Arial" w:hAnsi="Marianne" w:cs="Arial"/>
          <w:color w:val="000000"/>
          <w:sz w:val="20"/>
          <w:szCs w:val="20"/>
        </w:rPr>
        <w:t>Niveau de qualification/ titre professionnel visé (</w:t>
      </w:r>
      <w:proofErr w:type="gramStart"/>
      <w:r>
        <w:rPr>
          <w:rFonts w:ascii="Marianne" w:eastAsia="Arial" w:hAnsi="Marianne" w:cs="Arial"/>
          <w:color w:val="000000"/>
          <w:sz w:val="20"/>
          <w:szCs w:val="20"/>
        </w:rPr>
        <w:t>BEP,CAP</w:t>
      </w:r>
      <w:proofErr w:type="gramEnd"/>
      <w:r>
        <w:rPr>
          <w:rFonts w:ascii="Marianne" w:eastAsia="Arial" w:hAnsi="Marianne" w:cs="Arial"/>
          <w:color w:val="000000"/>
          <w:sz w:val="20"/>
          <w:szCs w:val="20"/>
        </w:rPr>
        <w:t xml:space="preserve">, CQP, Titre pro…..) : </w:t>
      </w:r>
    </w:p>
    <w:p>
      <w:pPr>
        <w:numPr>
          <w:ilvl w:val="1"/>
          <w:numId w:val="6"/>
        </w:numPr>
        <w:pBdr>
          <w:top w:val="nil"/>
          <w:left w:val="nil"/>
          <w:bottom w:val="nil"/>
          <w:right w:val="nil"/>
          <w:between w:val="nil"/>
        </w:pBdr>
        <w:tabs>
          <w:tab w:val="left" w:leader="dot" w:pos="5387"/>
        </w:tabs>
        <w:ind w:left="1434" w:hanging="357"/>
        <w:jc w:val="both"/>
        <w:rPr>
          <w:rFonts w:ascii="Marianne" w:eastAsia="Arial" w:hAnsi="Marianne" w:cs="Arial"/>
          <w:color w:val="000000"/>
          <w:sz w:val="20"/>
          <w:szCs w:val="20"/>
        </w:rPr>
      </w:pPr>
      <w:r>
        <w:rPr>
          <w:rFonts w:ascii="Marianne" w:eastAsia="Arial" w:hAnsi="Marianne" w:cs="Arial"/>
          <w:sz w:val="20"/>
          <w:szCs w:val="20"/>
        </w:rPr>
        <w:t xml:space="preserve">Organisme de formation : </w:t>
      </w:r>
      <w:r>
        <w:rPr>
          <w:rFonts w:ascii="Marianne" w:eastAsia="Arial" w:hAnsi="Marianne" w:cs="Arial"/>
          <w:sz w:val="20"/>
          <w:szCs w:val="20"/>
        </w:rPr>
        <w:tab/>
      </w:r>
    </w:p>
    <w:p>
      <w:pPr>
        <w:numPr>
          <w:ilvl w:val="1"/>
          <w:numId w:val="6"/>
        </w:numPr>
        <w:pBdr>
          <w:top w:val="nil"/>
          <w:left w:val="nil"/>
          <w:bottom w:val="nil"/>
          <w:right w:val="nil"/>
          <w:between w:val="nil"/>
        </w:pBdr>
        <w:tabs>
          <w:tab w:val="left" w:leader="dot" w:pos="5387"/>
        </w:tabs>
        <w:ind w:left="1434" w:hanging="357"/>
        <w:jc w:val="both"/>
        <w:rPr>
          <w:rFonts w:ascii="Marianne" w:eastAsia="Arial" w:hAnsi="Marianne" w:cs="Arial"/>
          <w:color w:val="000000"/>
          <w:sz w:val="20"/>
          <w:szCs w:val="20"/>
        </w:rPr>
      </w:pPr>
      <w:r>
        <w:rPr>
          <w:rFonts w:ascii="Marianne" w:eastAsia="Arial" w:hAnsi="Marianne" w:cs="Arial"/>
          <w:sz w:val="20"/>
          <w:szCs w:val="20"/>
        </w:rPr>
        <w:t xml:space="preserve">Compétences développées : </w:t>
      </w:r>
      <w:r>
        <w:rPr>
          <w:rFonts w:ascii="Marianne" w:eastAsia="Arial" w:hAnsi="Marianne" w:cs="Arial"/>
          <w:sz w:val="20"/>
          <w:szCs w:val="20"/>
        </w:rPr>
        <w:tab/>
      </w:r>
    </w:p>
    <w:p>
      <w:pPr>
        <w:numPr>
          <w:ilvl w:val="1"/>
          <w:numId w:val="6"/>
        </w:numPr>
        <w:pBdr>
          <w:top w:val="nil"/>
          <w:left w:val="nil"/>
          <w:bottom w:val="nil"/>
          <w:right w:val="nil"/>
          <w:between w:val="nil"/>
        </w:pBdr>
        <w:tabs>
          <w:tab w:val="left" w:leader="dot" w:pos="5387"/>
        </w:tabs>
        <w:ind w:left="1434" w:hanging="357"/>
        <w:jc w:val="both"/>
        <w:rPr>
          <w:rFonts w:ascii="Marianne" w:eastAsia="Arial" w:hAnsi="Marianne" w:cs="Arial"/>
          <w:color w:val="000000"/>
          <w:sz w:val="20"/>
          <w:szCs w:val="20"/>
        </w:rPr>
      </w:pPr>
      <w:r>
        <w:rPr>
          <w:rFonts w:ascii="Marianne" w:eastAsia="Arial" w:hAnsi="Marianne" w:cs="Arial"/>
          <w:sz w:val="20"/>
          <w:szCs w:val="20"/>
        </w:rPr>
        <w:t xml:space="preserve">Débouchés professionnels identifiés : </w:t>
      </w:r>
      <w:r>
        <w:rPr>
          <w:rFonts w:ascii="Marianne" w:eastAsia="Arial" w:hAnsi="Marianne" w:cs="Arial"/>
          <w:sz w:val="20"/>
          <w:szCs w:val="20"/>
        </w:rPr>
        <w:tab/>
      </w:r>
    </w:p>
    <w:p>
      <w:pPr>
        <w:pBdr>
          <w:top w:val="nil"/>
          <w:left w:val="nil"/>
          <w:bottom w:val="nil"/>
          <w:right w:val="nil"/>
          <w:between w:val="nil"/>
        </w:pBdr>
        <w:ind w:left="720"/>
        <w:jc w:val="both"/>
        <w:rPr>
          <w:rFonts w:ascii="Marianne" w:eastAsia="Arial" w:hAnsi="Marianne" w:cs="Arial"/>
          <w:color w:val="000000"/>
          <w:sz w:val="20"/>
          <w:szCs w:val="20"/>
        </w:rPr>
      </w:pPr>
    </w:p>
    <w:p>
      <w:pPr>
        <w:numPr>
          <w:ilvl w:val="0"/>
          <w:numId w:val="6"/>
        </w:numPr>
        <w:pBdr>
          <w:top w:val="nil"/>
          <w:left w:val="nil"/>
          <w:bottom w:val="nil"/>
          <w:right w:val="nil"/>
          <w:between w:val="nil"/>
        </w:pBdr>
        <w:jc w:val="both"/>
        <w:rPr>
          <w:rFonts w:ascii="Marianne" w:eastAsia="Arial" w:hAnsi="Marianne" w:cs="Arial"/>
          <w:color w:val="000000"/>
          <w:sz w:val="20"/>
          <w:szCs w:val="20"/>
        </w:rPr>
      </w:pPr>
      <w:r>
        <w:rPr>
          <w:rFonts w:ascii="Marianne" w:eastAsia="Arial" w:hAnsi="Marianne" w:cs="Arial"/>
          <w:color w:val="000000"/>
          <w:sz w:val="20"/>
          <w:szCs w:val="20"/>
        </w:rPr>
        <w:t>Formation 3</w:t>
      </w:r>
    </w:p>
    <w:p>
      <w:pPr>
        <w:numPr>
          <w:ilvl w:val="1"/>
          <w:numId w:val="6"/>
        </w:numPr>
        <w:pBdr>
          <w:top w:val="nil"/>
          <w:left w:val="nil"/>
          <w:bottom w:val="nil"/>
          <w:right w:val="nil"/>
          <w:between w:val="nil"/>
        </w:pBdr>
        <w:tabs>
          <w:tab w:val="left" w:leader="dot" w:pos="9070"/>
        </w:tabs>
        <w:ind w:left="1434" w:hanging="357"/>
        <w:jc w:val="both"/>
        <w:rPr>
          <w:rFonts w:ascii="Marianne" w:eastAsia="Arial" w:hAnsi="Marianne" w:cs="Arial"/>
          <w:color w:val="000000"/>
          <w:sz w:val="20"/>
          <w:szCs w:val="20"/>
        </w:rPr>
      </w:pPr>
      <w:bookmarkStart w:id="4" w:name="_heading=h.ix7luty1ffwq" w:colFirst="0" w:colLast="0"/>
      <w:bookmarkEnd w:id="4"/>
      <w:r>
        <w:rPr>
          <w:rFonts w:ascii="Marianne" w:eastAsia="Arial" w:hAnsi="Marianne" w:cs="Arial"/>
          <w:color w:val="000000"/>
          <w:sz w:val="20"/>
          <w:szCs w:val="20"/>
        </w:rPr>
        <w:t xml:space="preserve">Libellé : </w:t>
      </w:r>
      <w:r>
        <w:rPr>
          <w:rFonts w:ascii="Marianne" w:hAnsi="Marianne" w:cs="Arial"/>
          <w:sz w:val="20"/>
          <w:szCs w:val="20"/>
        </w:rPr>
        <w:tab/>
      </w:r>
    </w:p>
    <w:p>
      <w:pPr>
        <w:numPr>
          <w:ilvl w:val="1"/>
          <w:numId w:val="6"/>
        </w:numPr>
        <w:pBdr>
          <w:top w:val="nil"/>
          <w:left w:val="nil"/>
          <w:bottom w:val="nil"/>
          <w:right w:val="nil"/>
          <w:between w:val="nil"/>
        </w:pBdr>
        <w:tabs>
          <w:tab w:val="left" w:leader="dot" w:pos="4536"/>
        </w:tabs>
        <w:ind w:left="1434" w:hanging="357"/>
        <w:jc w:val="both"/>
        <w:rPr>
          <w:rFonts w:ascii="Marianne" w:eastAsia="Arial" w:hAnsi="Marianne" w:cs="Arial"/>
          <w:color w:val="000000"/>
          <w:sz w:val="20"/>
          <w:szCs w:val="20"/>
        </w:rPr>
      </w:pPr>
      <w:r>
        <w:rPr>
          <w:rFonts w:ascii="Marianne" w:eastAsia="Arial" w:hAnsi="Marianne" w:cs="Arial"/>
          <w:color w:val="000000"/>
          <w:sz w:val="20"/>
          <w:szCs w:val="20"/>
        </w:rPr>
        <w:t>Durée (en heures) :</w:t>
      </w:r>
      <w:r>
        <w:rPr>
          <w:rFonts w:ascii="Marianne" w:hAnsi="Marianne" w:cs="Arial"/>
          <w:sz w:val="20"/>
          <w:szCs w:val="20"/>
        </w:rPr>
        <w:t xml:space="preserve"> </w:t>
      </w:r>
      <w:r>
        <w:rPr>
          <w:rFonts w:ascii="Marianne" w:hAnsi="Marianne" w:cs="Arial"/>
          <w:sz w:val="20"/>
          <w:szCs w:val="20"/>
        </w:rPr>
        <w:tab/>
        <w:t>h</w:t>
      </w:r>
      <w:r>
        <w:rPr>
          <w:rFonts w:ascii="Marianne" w:eastAsia="Arial" w:hAnsi="Marianne" w:cs="Arial"/>
          <w:color w:val="000000"/>
          <w:sz w:val="20"/>
          <w:szCs w:val="20"/>
        </w:rPr>
        <w:t xml:space="preserve"> </w:t>
      </w:r>
    </w:p>
    <w:p>
      <w:pPr>
        <w:numPr>
          <w:ilvl w:val="1"/>
          <w:numId w:val="6"/>
        </w:numPr>
        <w:pBdr>
          <w:top w:val="nil"/>
          <w:left w:val="nil"/>
          <w:bottom w:val="nil"/>
          <w:right w:val="nil"/>
          <w:between w:val="nil"/>
        </w:pBdr>
        <w:tabs>
          <w:tab w:val="left" w:leader="dot" w:pos="5387"/>
        </w:tabs>
        <w:ind w:left="1434" w:hanging="357"/>
        <w:jc w:val="both"/>
        <w:rPr>
          <w:rFonts w:ascii="Marianne" w:eastAsia="Arial" w:hAnsi="Marianne" w:cs="Arial"/>
          <w:color w:val="000000"/>
          <w:sz w:val="20"/>
          <w:szCs w:val="20"/>
        </w:rPr>
      </w:pPr>
      <w:r>
        <w:rPr>
          <w:rFonts w:ascii="Marianne" w:eastAsia="Arial" w:hAnsi="Marianne" w:cs="Arial"/>
          <w:color w:val="000000"/>
          <w:sz w:val="20"/>
          <w:szCs w:val="20"/>
        </w:rPr>
        <w:t xml:space="preserve">Niveau de qualification/ titre professionnel visé (BEP, CAP, CQP, Titre </w:t>
      </w:r>
      <w:proofErr w:type="gramStart"/>
      <w:r>
        <w:rPr>
          <w:rFonts w:ascii="Marianne" w:eastAsia="Arial" w:hAnsi="Marianne" w:cs="Arial"/>
          <w:color w:val="000000"/>
          <w:sz w:val="20"/>
          <w:szCs w:val="20"/>
        </w:rPr>
        <w:t>pro….</w:t>
      </w:r>
      <w:proofErr w:type="gramEnd"/>
      <w:r>
        <w:rPr>
          <w:rFonts w:ascii="Marianne" w:eastAsia="Arial" w:hAnsi="Marianne" w:cs="Arial"/>
          <w:color w:val="000000"/>
          <w:sz w:val="20"/>
          <w:szCs w:val="20"/>
        </w:rPr>
        <w:t xml:space="preserve">.) : </w:t>
      </w:r>
    </w:p>
    <w:p>
      <w:pPr>
        <w:numPr>
          <w:ilvl w:val="1"/>
          <w:numId w:val="6"/>
        </w:numPr>
        <w:pBdr>
          <w:top w:val="nil"/>
          <w:left w:val="nil"/>
          <w:bottom w:val="nil"/>
          <w:right w:val="nil"/>
          <w:between w:val="nil"/>
        </w:pBdr>
        <w:tabs>
          <w:tab w:val="left" w:leader="dot" w:pos="5387"/>
        </w:tabs>
        <w:ind w:left="1434" w:hanging="357"/>
        <w:jc w:val="both"/>
        <w:rPr>
          <w:rFonts w:ascii="Marianne" w:eastAsia="Arial" w:hAnsi="Marianne" w:cs="Arial"/>
          <w:color w:val="000000"/>
          <w:sz w:val="20"/>
          <w:szCs w:val="20"/>
        </w:rPr>
      </w:pPr>
      <w:r>
        <w:rPr>
          <w:rFonts w:ascii="Marianne" w:eastAsia="Arial" w:hAnsi="Marianne" w:cs="Arial"/>
          <w:sz w:val="20"/>
          <w:szCs w:val="20"/>
        </w:rPr>
        <w:t xml:space="preserve">Organisme de formation : </w:t>
      </w:r>
      <w:r>
        <w:rPr>
          <w:rFonts w:ascii="Marianne" w:hAnsi="Marianne" w:cs="Arial"/>
          <w:sz w:val="20"/>
          <w:szCs w:val="20"/>
        </w:rPr>
        <w:tab/>
      </w:r>
    </w:p>
    <w:p>
      <w:pPr>
        <w:numPr>
          <w:ilvl w:val="1"/>
          <w:numId w:val="6"/>
        </w:numPr>
        <w:pBdr>
          <w:top w:val="nil"/>
          <w:left w:val="nil"/>
          <w:bottom w:val="nil"/>
          <w:right w:val="nil"/>
          <w:between w:val="nil"/>
        </w:pBdr>
        <w:tabs>
          <w:tab w:val="left" w:leader="dot" w:pos="5387"/>
        </w:tabs>
        <w:ind w:left="1434" w:hanging="357"/>
        <w:jc w:val="both"/>
        <w:rPr>
          <w:rFonts w:ascii="Marianne" w:eastAsia="Arial" w:hAnsi="Marianne" w:cs="Arial"/>
          <w:color w:val="000000"/>
          <w:sz w:val="20"/>
          <w:szCs w:val="20"/>
        </w:rPr>
      </w:pPr>
      <w:r>
        <w:rPr>
          <w:rFonts w:ascii="Marianne" w:hAnsi="Marianne" w:cs="Arial"/>
          <w:sz w:val="20"/>
          <w:szCs w:val="20"/>
        </w:rPr>
        <w:t xml:space="preserve">Compétences développées : </w:t>
      </w:r>
      <w:r>
        <w:rPr>
          <w:rFonts w:ascii="Marianne" w:eastAsia="Arial" w:hAnsi="Marianne" w:cs="Arial"/>
          <w:sz w:val="20"/>
          <w:szCs w:val="20"/>
        </w:rPr>
        <w:tab/>
      </w:r>
    </w:p>
    <w:p>
      <w:pPr>
        <w:numPr>
          <w:ilvl w:val="1"/>
          <w:numId w:val="6"/>
        </w:numPr>
        <w:pBdr>
          <w:top w:val="nil"/>
          <w:left w:val="nil"/>
          <w:bottom w:val="nil"/>
          <w:right w:val="nil"/>
          <w:between w:val="nil"/>
        </w:pBdr>
        <w:tabs>
          <w:tab w:val="left" w:leader="dot" w:pos="5387"/>
        </w:tabs>
        <w:ind w:left="1434" w:hanging="357"/>
        <w:jc w:val="both"/>
        <w:rPr>
          <w:rFonts w:ascii="Marianne" w:eastAsia="Arial" w:hAnsi="Marianne" w:cs="Arial"/>
          <w:color w:val="000000"/>
          <w:sz w:val="20"/>
          <w:szCs w:val="20"/>
        </w:rPr>
      </w:pPr>
      <w:r>
        <w:rPr>
          <w:rFonts w:ascii="Marianne" w:eastAsia="Arial" w:hAnsi="Marianne" w:cs="Arial"/>
          <w:sz w:val="20"/>
          <w:szCs w:val="20"/>
        </w:rPr>
        <w:t xml:space="preserve">Débouchés professionnels identifiés : </w:t>
      </w:r>
      <w:r>
        <w:rPr>
          <w:rFonts w:ascii="Marianne" w:eastAsia="Arial" w:hAnsi="Marianne" w:cs="Arial"/>
          <w:sz w:val="20"/>
          <w:szCs w:val="20"/>
        </w:rPr>
        <w:tab/>
      </w:r>
    </w:p>
    <w:p>
      <w:pPr>
        <w:jc w:val="both"/>
        <w:rPr>
          <w:rFonts w:ascii="Marianne" w:eastAsia="Arial" w:hAnsi="Marianne" w:cs="Arial"/>
          <w:sz w:val="20"/>
          <w:szCs w:val="20"/>
        </w:rPr>
      </w:pPr>
    </w:p>
    <w:p>
      <w:pPr>
        <w:jc w:val="both"/>
        <w:rPr>
          <w:rFonts w:ascii="Marianne" w:eastAsia="Arial" w:hAnsi="Marianne" w:cs="Arial"/>
          <w:sz w:val="20"/>
          <w:szCs w:val="20"/>
        </w:rPr>
      </w:pPr>
      <w:r>
        <w:rPr>
          <w:rFonts w:ascii="Marianne" w:eastAsia="Arial" w:hAnsi="Marianne" w:cs="Arial"/>
          <w:sz w:val="20"/>
          <w:szCs w:val="20"/>
        </w:rPr>
        <w:t xml:space="preserve">Pour le cas où plus de 3 formations sont envisageables, ajouter un feuillet supplémentaire en déclinant toujours les informations visées. </w:t>
      </w:r>
    </w:p>
    <w:p>
      <w:pPr>
        <w:jc w:val="both"/>
        <w:rPr>
          <w:rFonts w:ascii="Marianne" w:hAnsi="Marianne"/>
          <w:sz w:val="20"/>
          <w:szCs w:val="20"/>
        </w:rPr>
      </w:pPr>
    </w:p>
    <w:p>
      <w:pPr>
        <w:jc w:val="both"/>
        <w:rPr>
          <w:rFonts w:ascii="Marianne" w:hAnsi="Marianne"/>
          <w:sz w:val="20"/>
          <w:szCs w:val="20"/>
          <w:u w:val="single"/>
        </w:rPr>
      </w:pPr>
      <w:r>
        <w:rPr>
          <w:rFonts w:ascii="Marianne" w:hAnsi="Marianne"/>
          <w:sz w:val="20"/>
          <w:szCs w:val="20"/>
          <w:u w:val="single"/>
        </w:rPr>
        <w:t>Méthode de notation :</w:t>
      </w:r>
    </w:p>
    <w:p>
      <w:pPr>
        <w:jc w:val="both"/>
        <w:rPr>
          <w:rFonts w:ascii="Marianne" w:hAnsi="Marianne"/>
          <w:sz w:val="20"/>
          <w:szCs w:val="20"/>
          <w:u w:val="single"/>
        </w:rPr>
      </w:pPr>
    </w:p>
    <w:p>
      <w:pPr>
        <w:pStyle w:val="Paragraphedeliste"/>
        <w:numPr>
          <w:ilvl w:val="0"/>
          <w:numId w:val="7"/>
        </w:numPr>
        <w:jc w:val="both"/>
        <w:rPr>
          <w:rFonts w:ascii="Marianne" w:hAnsi="Marianne"/>
          <w:i/>
          <w:iCs/>
          <w:sz w:val="20"/>
          <w:szCs w:val="20"/>
        </w:rPr>
      </w:pPr>
      <w:r>
        <w:rPr>
          <w:rFonts w:ascii="Marianne" w:hAnsi="Marianne"/>
          <w:i/>
          <w:iCs/>
          <w:sz w:val="20"/>
          <w:szCs w:val="20"/>
        </w:rPr>
        <w:t xml:space="preserve">Nombre de parcours certifiants proposés (10 points) </w:t>
      </w:r>
      <w:r>
        <w:rPr>
          <w:rFonts w:ascii="Marianne" w:hAnsi="Marianne"/>
          <w:i/>
          <w:iCs/>
          <w:sz w:val="20"/>
          <w:szCs w:val="20"/>
        </w:rPr>
        <w:br/>
      </w:r>
    </w:p>
    <w:p>
      <w:pPr>
        <w:jc w:val="both"/>
        <w:rPr>
          <w:rFonts w:ascii="Marianne" w:hAnsi="Marianne"/>
          <w:sz w:val="20"/>
          <w:szCs w:val="20"/>
        </w:rPr>
      </w:pPr>
      <w:r>
        <w:rPr>
          <w:rFonts w:ascii="Marianne" w:hAnsi="Marianne"/>
          <w:sz w:val="20"/>
          <w:szCs w:val="20"/>
        </w:rPr>
        <w:t>La note est attribuée en fonction du nombre de parcours certifiants distincts proposés :</w:t>
      </w:r>
    </w:p>
    <w:p>
      <w:pPr>
        <w:pStyle w:val="Paragraphedeliste"/>
        <w:numPr>
          <w:ilvl w:val="0"/>
          <w:numId w:val="9"/>
        </w:numPr>
        <w:jc w:val="both"/>
        <w:rPr>
          <w:rFonts w:ascii="Marianne" w:hAnsi="Marianne"/>
          <w:sz w:val="20"/>
          <w:szCs w:val="20"/>
        </w:rPr>
      </w:pPr>
      <w:r>
        <w:rPr>
          <w:rFonts w:ascii="Marianne" w:hAnsi="Marianne"/>
          <w:sz w:val="20"/>
          <w:szCs w:val="20"/>
        </w:rPr>
        <w:t xml:space="preserve">0 point : aucun parcours </w:t>
      </w:r>
    </w:p>
    <w:p>
      <w:pPr>
        <w:pStyle w:val="Paragraphedeliste"/>
        <w:numPr>
          <w:ilvl w:val="0"/>
          <w:numId w:val="9"/>
        </w:numPr>
        <w:jc w:val="both"/>
        <w:rPr>
          <w:rFonts w:ascii="Marianne" w:hAnsi="Marianne"/>
          <w:sz w:val="20"/>
          <w:szCs w:val="20"/>
        </w:rPr>
      </w:pPr>
      <w:r>
        <w:rPr>
          <w:rFonts w:ascii="Marianne" w:hAnsi="Marianne"/>
          <w:sz w:val="20"/>
          <w:szCs w:val="20"/>
        </w:rPr>
        <w:t xml:space="preserve">4 points : 1 parcours </w:t>
      </w:r>
    </w:p>
    <w:p>
      <w:pPr>
        <w:pStyle w:val="Paragraphedeliste"/>
        <w:numPr>
          <w:ilvl w:val="0"/>
          <w:numId w:val="9"/>
        </w:numPr>
        <w:jc w:val="both"/>
        <w:rPr>
          <w:rFonts w:ascii="Marianne" w:hAnsi="Marianne"/>
          <w:sz w:val="20"/>
          <w:szCs w:val="20"/>
        </w:rPr>
      </w:pPr>
      <w:r>
        <w:rPr>
          <w:rFonts w:ascii="Marianne" w:hAnsi="Marianne"/>
          <w:sz w:val="20"/>
          <w:szCs w:val="20"/>
        </w:rPr>
        <w:t xml:space="preserve">7 points : 2 parcours </w:t>
      </w:r>
    </w:p>
    <w:p>
      <w:pPr>
        <w:pStyle w:val="Paragraphedeliste"/>
        <w:numPr>
          <w:ilvl w:val="0"/>
          <w:numId w:val="9"/>
        </w:numPr>
        <w:jc w:val="both"/>
        <w:rPr>
          <w:rFonts w:ascii="Marianne" w:hAnsi="Marianne"/>
          <w:sz w:val="20"/>
          <w:szCs w:val="20"/>
        </w:rPr>
      </w:pPr>
      <w:r>
        <w:rPr>
          <w:rFonts w:ascii="Marianne" w:hAnsi="Marianne"/>
          <w:sz w:val="20"/>
          <w:szCs w:val="20"/>
        </w:rPr>
        <w:t>10 points : 3 parcours ou plus</w:t>
      </w:r>
    </w:p>
    <w:p>
      <w:pPr>
        <w:jc w:val="both"/>
        <w:rPr>
          <w:rFonts w:ascii="Marianne" w:hAnsi="Marianne"/>
          <w:sz w:val="20"/>
          <w:szCs w:val="20"/>
        </w:rPr>
      </w:pPr>
    </w:p>
    <w:p>
      <w:pPr>
        <w:pStyle w:val="Paragraphedeliste"/>
        <w:numPr>
          <w:ilvl w:val="0"/>
          <w:numId w:val="7"/>
        </w:numPr>
        <w:jc w:val="both"/>
        <w:rPr>
          <w:rFonts w:ascii="Marianne" w:hAnsi="Marianne"/>
          <w:i/>
          <w:iCs/>
          <w:sz w:val="20"/>
          <w:szCs w:val="20"/>
        </w:rPr>
      </w:pPr>
      <w:r>
        <w:rPr>
          <w:rFonts w:ascii="Marianne" w:hAnsi="Marianne"/>
          <w:i/>
          <w:iCs/>
          <w:sz w:val="20"/>
          <w:szCs w:val="20"/>
        </w:rPr>
        <w:t>Intensité de l’effort de formation (5 points)</w:t>
      </w:r>
    </w:p>
    <w:p/>
    <w:p>
      <w:pPr>
        <w:jc w:val="both"/>
        <w:rPr>
          <w:rFonts w:ascii="Marianne" w:hAnsi="Marianne"/>
          <w:sz w:val="20"/>
          <w:szCs w:val="20"/>
        </w:rPr>
      </w:pPr>
      <w:r>
        <w:rPr>
          <w:rFonts w:ascii="Marianne" w:hAnsi="Marianne"/>
          <w:sz w:val="20"/>
          <w:szCs w:val="20"/>
        </w:rPr>
        <w:t>La note sera calculée selon la formule suivante : 5 x (volume horaire cumulé retenu de l’offre du candidat / volume horaire cumulé retenu de l’offre la mieux-disante).</w:t>
      </w:r>
    </w:p>
    <w:p>
      <w:pPr>
        <w:jc w:val="both"/>
        <w:rPr>
          <w:rFonts w:ascii="Marianne" w:hAnsi="Marianne"/>
          <w:i/>
          <w:iCs/>
          <w:sz w:val="20"/>
          <w:szCs w:val="20"/>
        </w:rPr>
      </w:pPr>
      <w:r>
        <w:rPr>
          <w:rFonts w:ascii="Marianne" w:hAnsi="Marianne"/>
          <w:i/>
          <w:iCs/>
          <w:sz w:val="20"/>
          <w:szCs w:val="20"/>
        </w:rPr>
        <w:lastRenderedPageBreak/>
        <w:t>Ex : 5 points x 50 heures de formations cumulées (offre du candidat) / 70 heures de formations cumulées (meilleure offre) = 3,57 points</w:t>
      </w:r>
    </w:p>
    <w:p>
      <w:pPr>
        <w:jc w:val="both"/>
        <w:rPr>
          <w:rFonts w:ascii="Marianne" w:hAnsi="Marianne"/>
          <w:sz w:val="20"/>
          <w:szCs w:val="20"/>
        </w:rPr>
      </w:pPr>
    </w:p>
    <w:p>
      <w:pPr>
        <w:jc w:val="both"/>
        <w:rPr>
          <w:rFonts w:ascii="Marianne" w:hAnsi="Marianne"/>
          <w:sz w:val="20"/>
          <w:szCs w:val="20"/>
        </w:rPr>
      </w:pPr>
      <w:r>
        <w:rPr>
          <w:rFonts w:ascii="Marianne" w:hAnsi="Marianne"/>
          <w:sz w:val="20"/>
          <w:szCs w:val="20"/>
        </w:rPr>
        <w:t xml:space="preserve">Le volume horaire retenu correspond à la somme des durées des formations jugées recevables au regard de l’objet du sous-critère. </w:t>
      </w:r>
    </w:p>
    <w:p/>
    <w:p>
      <w:pPr>
        <w:pStyle w:val="Paragraphedeliste"/>
        <w:numPr>
          <w:ilvl w:val="0"/>
          <w:numId w:val="7"/>
        </w:numPr>
        <w:jc w:val="both"/>
        <w:rPr>
          <w:rFonts w:ascii="Marianne" w:hAnsi="Marianne"/>
          <w:i/>
          <w:iCs/>
          <w:sz w:val="20"/>
          <w:szCs w:val="20"/>
        </w:rPr>
      </w:pPr>
      <w:r>
        <w:rPr>
          <w:rFonts w:ascii="Marianne" w:hAnsi="Marianne"/>
          <w:i/>
          <w:iCs/>
          <w:sz w:val="20"/>
          <w:szCs w:val="20"/>
        </w:rPr>
        <w:t>Valeur professionnalisante des formations et contribution à l’employabilité durable (25 points)</w:t>
      </w:r>
    </w:p>
    <w:p>
      <w:pPr>
        <w:jc w:val="both"/>
        <w:rPr>
          <w:rFonts w:ascii="Marianne" w:hAnsi="Marianne"/>
          <w:i/>
          <w:iCs/>
          <w:sz w:val="20"/>
          <w:szCs w:val="20"/>
        </w:rPr>
      </w:pPr>
    </w:p>
    <w:p>
      <w:pPr>
        <w:jc w:val="both"/>
        <w:rPr>
          <w:rFonts w:ascii="Marianne" w:hAnsi="Marianne"/>
          <w:sz w:val="20"/>
          <w:szCs w:val="20"/>
        </w:rPr>
      </w:pPr>
      <w:r>
        <w:rPr>
          <w:rFonts w:ascii="Marianne" w:hAnsi="Marianne"/>
          <w:sz w:val="20"/>
          <w:szCs w:val="20"/>
        </w:rPr>
        <w:t xml:space="preserve">Le candidat est noté sur la reconnaissance professionnelle des certifications proposées, leur adéquation avec les profils des salariées en insertion susceptibles d’être mobilisées dans le cadre du marché, leur capacité à favoriser un accès durable à l’emploi, les perspectives professionnelles offertes aux bénéficiaires. </w:t>
      </w:r>
    </w:p>
    <w:p>
      <w:pPr>
        <w:pStyle w:val="Paragraphedeliste"/>
        <w:numPr>
          <w:ilvl w:val="0"/>
          <w:numId w:val="11"/>
        </w:numPr>
        <w:jc w:val="both"/>
        <w:rPr>
          <w:rFonts w:ascii="Marianne" w:hAnsi="Marianne"/>
          <w:sz w:val="20"/>
          <w:szCs w:val="20"/>
        </w:rPr>
      </w:pPr>
      <w:r>
        <w:rPr>
          <w:rFonts w:ascii="Marianne" w:hAnsi="Marianne"/>
          <w:sz w:val="20"/>
          <w:szCs w:val="20"/>
        </w:rPr>
        <w:t>0 point : l’offre ne permet pas d’identifier les compétences développées, les débouchés professionnels ou la contribution des certifications à l’insertion professionnelle des bénéficiaires ;</w:t>
      </w:r>
    </w:p>
    <w:p>
      <w:pPr>
        <w:pStyle w:val="Paragraphedeliste"/>
        <w:numPr>
          <w:ilvl w:val="0"/>
          <w:numId w:val="11"/>
        </w:numPr>
        <w:jc w:val="both"/>
        <w:rPr>
          <w:rFonts w:ascii="Marianne" w:hAnsi="Marianne"/>
          <w:sz w:val="20"/>
          <w:szCs w:val="20"/>
        </w:rPr>
      </w:pPr>
      <w:r>
        <w:rPr>
          <w:rFonts w:ascii="Marianne" w:hAnsi="Marianne"/>
          <w:sz w:val="20"/>
          <w:szCs w:val="20"/>
        </w:rPr>
        <w:t>5 points : l’offre décrit la ou les certifications proposées mais sans démontrer les compétences acquises ou les débouchés professionnels associés ;</w:t>
      </w:r>
    </w:p>
    <w:p>
      <w:pPr>
        <w:pStyle w:val="Paragraphedeliste"/>
        <w:numPr>
          <w:ilvl w:val="0"/>
          <w:numId w:val="11"/>
        </w:numPr>
        <w:jc w:val="both"/>
        <w:rPr>
          <w:rFonts w:ascii="Marianne" w:hAnsi="Marianne"/>
          <w:sz w:val="20"/>
          <w:szCs w:val="20"/>
        </w:rPr>
      </w:pPr>
      <w:r>
        <w:rPr>
          <w:rFonts w:ascii="Marianne" w:hAnsi="Marianne"/>
          <w:sz w:val="20"/>
          <w:szCs w:val="20"/>
        </w:rPr>
        <w:t>10 points : l’offre décrit sommairement les compétences développées et les débouchés professionnels associés aux certifications proposées ;</w:t>
      </w:r>
    </w:p>
    <w:p>
      <w:pPr>
        <w:pStyle w:val="Paragraphedeliste"/>
        <w:numPr>
          <w:ilvl w:val="0"/>
          <w:numId w:val="11"/>
        </w:numPr>
        <w:jc w:val="both"/>
        <w:rPr>
          <w:rFonts w:ascii="Marianne" w:hAnsi="Marianne"/>
          <w:sz w:val="20"/>
          <w:szCs w:val="20"/>
        </w:rPr>
      </w:pPr>
      <w:r>
        <w:rPr>
          <w:rFonts w:ascii="Marianne" w:hAnsi="Marianne"/>
          <w:sz w:val="20"/>
          <w:szCs w:val="20"/>
        </w:rPr>
        <w:t>15 points : l’offre démontre que la ou les certifications proposées permettent l’acquisition de compétences directement mobilisables dans un ou plusieurs métiers identifiés. Les débouchés professionnels associés sont explicités et cohérents avec les certifications proposées.</w:t>
      </w:r>
    </w:p>
    <w:p>
      <w:pPr>
        <w:pStyle w:val="Paragraphedeliste"/>
        <w:numPr>
          <w:ilvl w:val="0"/>
          <w:numId w:val="11"/>
        </w:numPr>
        <w:jc w:val="both"/>
        <w:rPr>
          <w:rFonts w:ascii="Marianne" w:hAnsi="Marianne"/>
          <w:sz w:val="20"/>
          <w:szCs w:val="20"/>
        </w:rPr>
      </w:pPr>
      <w:r>
        <w:rPr>
          <w:rFonts w:ascii="Marianne" w:hAnsi="Marianne"/>
          <w:sz w:val="20"/>
          <w:szCs w:val="20"/>
        </w:rPr>
        <w:t xml:space="preserve">20 points : l’offre répond aux exigences du niveau précédent et démontre que la ou les certifications proposées sont adaptées aux profils des salariés en insertion susceptibles d’être mobilisés dans le cadre du marché. Elle précise en quoi ces certifications constituent un levier d’accès à l’emploi ou de montée en compétences dans des secteurs présentant des perspectives de recrutement. </w:t>
      </w:r>
    </w:p>
    <w:p>
      <w:pPr>
        <w:pStyle w:val="Paragraphedeliste"/>
        <w:numPr>
          <w:ilvl w:val="0"/>
          <w:numId w:val="11"/>
        </w:numPr>
        <w:jc w:val="both"/>
        <w:rPr>
          <w:rFonts w:ascii="Marianne" w:hAnsi="Marianne"/>
          <w:sz w:val="20"/>
          <w:szCs w:val="20"/>
        </w:rPr>
      </w:pPr>
      <w:r>
        <w:rPr>
          <w:rFonts w:ascii="Marianne" w:hAnsi="Marianne"/>
          <w:sz w:val="20"/>
          <w:szCs w:val="20"/>
        </w:rPr>
        <w:t xml:space="preserve">25 points : l’offre répond aux exigences du niveau précédent et démontre en outre de manière détaillée que la ou les certifications proposées s’inscrivent dans une démarche structurée de professionnalisation. La ou les différentes certifications proposées sont cohérentes avec les activités exercées dans le marché, permettent d’envisager une progression des compétences et s’accompagnent d’une description précise des perspectives d’emploi, d’évolution professionnelle ou de poursuite de qualification qu’elles permettent. </w:t>
      </w:r>
      <w:bookmarkEnd w:id="3"/>
    </w:p>
    <w:p>
      <w:pPr>
        <w:ind w:left="360"/>
        <w:rPr>
          <w:rFonts w:ascii="Marianne" w:hAnsi="Marianne"/>
          <w:i/>
          <w:iCs/>
          <w:sz w:val="20"/>
          <w:szCs w:val="20"/>
        </w:rPr>
      </w:pPr>
    </w:p>
    <w:p/>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Marianne">
    <w:altName w:val="Calibri"/>
    <w:charset w:val="00"/>
    <w:family w:val="auto"/>
    <w:pitch w:val="variable"/>
    <w:sig w:usb0="0000000F"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C3DCC"/>
    <w:multiLevelType w:val="hybridMultilevel"/>
    <w:tmpl w:val="FE3AC3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CC5DF3"/>
    <w:multiLevelType w:val="hybridMultilevel"/>
    <w:tmpl w:val="3D962D9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AD07FF"/>
    <w:multiLevelType w:val="hybridMultilevel"/>
    <w:tmpl w:val="F93294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B30A2B"/>
    <w:multiLevelType w:val="hybridMultilevel"/>
    <w:tmpl w:val="694C0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7A7364"/>
    <w:multiLevelType w:val="hybridMultilevel"/>
    <w:tmpl w:val="43E4D0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FB71F5"/>
    <w:multiLevelType w:val="hybridMultilevel"/>
    <w:tmpl w:val="1B40B6E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4D37DA3"/>
    <w:multiLevelType w:val="hybridMultilevel"/>
    <w:tmpl w:val="2F4E12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1061F9"/>
    <w:multiLevelType w:val="multilevel"/>
    <w:tmpl w:val="B5006400"/>
    <w:lvl w:ilvl="0">
      <w:start w:val="2"/>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1885A79"/>
    <w:multiLevelType w:val="multilevel"/>
    <w:tmpl w:val="444A4D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DCA1E13"/>
    <w:multiLevelType w:val="hybridMultilevel"/>
    <w:tmpl w:val="D278E6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E46692"/>
    <w:multiLevelType w:val="hybridMultilevel"/>
    <w:tmpl w:val="84984900"/>
    <w:lvl w:ilvl="0" w:tplc="78060462">
      <w:start w:val="2"/>
      <w:numFmt w:val="bullet"/>
      <w:lvlText w:val="-"/>
      <w:lvlJc w:val="left"/>
      <w:pPr>
        <w:ind w:left="720" w:hanging="360"/>
      </w:pPr>
      <w:rPr>
        <w:rFonts w:ascii="Marianne" w:eastAsia="Century Gothic" w:hAnsi="Marianne" w:cs="Century Gothic"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8AB5D5E"/>
    <w:multiLevelType w:val="multilevel"/>
    <w:tmpl w:val="692EA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D8D28AD"/>
    <w:multiLevelType w:val="hybridMultilevel"/>
    <w:tmpl w:val="78B66D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F7656E8"/>
    <w:multiLevelType w:val="hybridMultilevel"/>
    <w:tmpl w:val="7764C1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2"/>
  </w:num>
  <w:num w:numId="4">
    <w:abstractNumId w:val="3"/>
  </w:num>
  <w:num w:numId="5">
    <w:abstractNumId w:val="6"/>
  </w:num>
  <w:num w:numId="6">
    <w:abstractNumId w:val="7"/>
  </w:num>
  <w:num w:numId="7">
    <w:abstractNumId w:val="1"/>
  </w:num>
  <w:num w:numId="8">
    <w:abstractNumId w:val="4"/>
  </w:num>
  <w:num w:numId="9">
    <w:abstractNumId w:val="0"/>
  </w:num>
  <w:num w:numId="10">
    <w:abstractNumId w:val="9"/>
  </w:num>
  <w:num w:numId="11">
    <w:abstractNumId w:val="12"/>
  </w:num>
  <w:num w:numId="12">
    <w:abstractNumId w:val="8"/>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BE45D6-B367-45DD-8599-CD21214D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pPr>
      <w:spacing w:before="100" w:beforeAutospacing="1" w:after="100" w:afterAutospacing="1"/>
    </w:p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semiHidden/>
    <w:unhideWhenUsed/>
    <w:rPr>
      <w:sz w:val="16"/>
      <w:szCs w:val="16"/>
    </w:rPr>
  </w:style>
  <w:style w:type="paragraph" w:styleId="Commentaire">
    <w:name w:val="annotation text"/>
    <w:basedOn w:val="Normal"/>
    <w:link w:val="CommentaireCar"/>
    <w:unhideWhenUsed/>
    <w:rPr>
      <w:sz w:val="20"/>
      <w:szCs w:val="20"/>
    </w:rPr>
  </w:style>
  <w:style w:type="character" w:customStyle="1" w:styleId="CommentaireCar">
    <w:name w:val="Commentaire Car"/>
    <w:basedOn w:val="Policepardfaut"/>
    <w:link w:val="Commentaire"/>
    <w:rPr>
      <w:rFonts w:ascii="Times New Roman" w:eastAsia="Times New Roman" w:hAnsi="Times New Roman" w:cs="Times New Roman"/>
      <w:sz w:val="20"/>
      <w:szCs w:val="20"/>
      <w:lang w:eastAsia="fr-FR"/>
    </w:rPr>
  </w:style>
  <w:style w:type="paragraph" w:styleId="Corpsdetexte">
    <w:name w:val="Body Text"/>
    <w:basedOn w:val="Normal"/>
    <w:link w:val="CorpsdetexteCar"/>
    <w:pPr>
      <w:widowControl w:val="0"/>
      <w:suppressAutoHyphens/>
      <w:spacing w:after="120"/>
    </w:pPr>
    <w:rPr>
      <w:rFonts w:ascii="Liberation Sans" w:eastAsia="SimSun" w:hAnsi="Liberation Sans" w:cs="Mangal"/>
      <w:kern w:val="1"/>
      <w:sz w:val="20"/>
      <w:lang w:eastAsia="zh-CN" w:bidi="hi-IN"/>
    </w:rPr>
  </w:style>
  <w:style w:type="character" w:customStyle="1" w:styleId="CorpsdetexteCar">
    <w:name w:val="Corps de texte Car"/>
    <w:basedOn w:val="Policepardfaut"/>
    <w:link w:val="Corpsdetexte"/>
    <w:rPr>
      <w:rFonts w:ascii="Liberation Sans" w:eastAsia="SimSun" w:hAnsi="Liberation Sans" w:cs="Mangal"/>
      <w:kern w:val="1"/>
      <w:sz w:val="20"/>
      <w:szCs w:val="24"/>
      <w:lang w:eastAsia="zh-CN" w:bidi="hi-IN"/>
    </w:rPr>
  </w:style>
  <w:style w:type="paragraph" w:customStyle="1" w:styleId="Standard">
    <w:name w:val="Standard"/>
    <w:link w:val="StandardCar"/>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ar">
    <w:name w:val="Standard Car"/>
    <w:basedOn w:val="Policepardfaut"/>
    <w:link w:val="Standard"/>
    <w:rPr>
      <w:rFonts w:ascii="Times New Roman" w:eastAsia="Times New Roman" w:hAnsi="Times New Roman" w:cs="Times New Roman"/>
      <w:kern w:val="3"/>
      <w:sz w:val="24"/>
      <w:szCs w:val="24"/>
      <w:lang w:eastAsia="zh-CN"/>
    </w:rPr>
  </w:style>
  <w:style w:type="paragraph" w:customStyle="1" w:styleId="Titre1">
    <w:name w:val="Titre1"/>
    <w:pPr>
      <w:shd w:val="clear" w:color="auto" w:fill="FFFFFF"/>
      <w:spacing w:after="0" w:line="240" w:lineRule="auto"/>
      <w:jc w:val="center"/>
    </w:pPr>
    <w:rPr>
      <w:rFonts w:ascii="Arial" w:eastAsia="simsun, 宋体" w:hAnsi="Arial" w:cs="Times New Roman"/>
      <w:b/>
      <w:sz w:val="4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709</TotalTime>
  <Pages>6</Pages>
  <Words>2269</Words>
  <Characters>12481</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BOUVIGNIES Pierre</dc:creator>
  <cp:keywords/>
  <dc:description/>
  <cp:lastModifiedBy>CERRAJERO Hugo</cp:lastModifiedBy>
  <cp:revision>27</cp:revision>
  <cp:lastPrinted>2026-06-02T12:33:00Z</cp:lastPrinted>
  <dcterms:created xsi:type="dcterms:W3CDTF">2026-06-02T08:13:00Z</dcterms:created>
  <dcterms:modified xsi:type="dcterms:W3CDTF">2026-07-22T13:46:00Z</dcterms:modified>
</cp:coreProperties>
</file>